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3343"/>
      </w:tblGrid>
      <w:tr>
        <w:trPr>
          <w:trHeight w:val="1133"/>
        </w:trPr>
        <w:tc>
          <w:tcPr>
            <w:tcW w:w="6521" w:type="dxa"/>
          </w:tcPr>
          <w:p>
            <w:pPr>
              <w:pStyle w:val="medapstxt05"/>
              <w:rPr>
                <w:rFonts w:ascii="Arial" w:hAnsi="Arial"/>
              </w:rPr>
            </w:pPr>
            <w:bookmarkStart w:id="0" w:name="_GoBack"/>
            <w:bookmarkEnd w:id="0"/>
          </w:p>
          <w:p>
            <w:pPr>
              <w:pStyle w:val="medapstxt05"/>
              <w:rPr>
                <w:rFonts w:ascii="Arial" w:hAnsi="Arial"/>
              </w:rPr>
            </w:pPr>
            <w:r>
              <w:rPr>
                <w:rFonts w:ascii="Arial" w:hAnsi="Arial"/>
                <w:lang w:val="ru"/>
              </w:rPr>
              <w:t>Компактные неуправляемые коммутаторы SCALANCE XB-100 для Industrial Ethernet оснащены большим количеством (до 24) электрических и/или оптических портов, обеспечивают экономичное проектирование сетей Industrial Ethernet и подходят в том числе для использования при автоматизации зданий.</w:t>
            </w:r>
          </w:p>
          <w:p>
            <w:pPr>
              <w:pStyle w:val="medapstxt05"/>
            </w:pPr>
          </w:p>
        </w:tc>
        <w:tc>
          <w:tcPr>
            <w:tcW w:w="3343" w:type="dxa"/>
            <w:vMerge w:val="restart"/>
          </w:tcPr>
          <w:p>
            <w:pPr>
              <w:pStyle w:val="Infotext"/>
              <w:rPr>
                <w:rFonts w:ascii="Arial" w:hAnsi="Arial"/>
                <w:lang w:val="en-US"/>
              </w:rPr>
            </w:pPr>
          </w:p>
          <w:p>
            <w:pPr>
              <w:pStyle w:val="Infotext"/>
              <w:rPr>
                <w:rFonts w:ascii="Arial" w:hAnsi="Arial"/>
                <w:lang w:val="en-US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108061</wp:posOffset>
                  </wp:positionV>
                  <wp:extent cx="826770" cy="1079500"/>
                  <wp:effectExtent l="0" t="0" r="0" b="635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>
            <w:pPr>
              <w:pStyle w:val="Infotext"/>
              <w:rPr>
                <w:rFonts w:ascii="Arial" w:hAnsi="Arial"/>
                <w:lang w:val="en-US"/>
              </w:rPr>
            </w:pPr>
          </w:p>
          <w:p>
            <w:pPr>
              <w:pStyle w:val="Infotext"/>
              <w:rPr>
                <w:rFonts w:ascii="Arial" w:hAnsi="Arial"/>
                <w:lang w:val="en-US"/>
              </w:rPr>
            </w:pPr>
          </w:p>
          <w:p>
            <w:pPr>
              <w:pStyle w:val="Infotext"/>
              <w:rPr>
                <w:rFonts w:ascii="Arial" w:hAnsi="Arial"/>
                <w:lang w:val="en-US"/>
              </w:rPr>
            </w:pPr>
          </w:p>
          <w:p>
            <w:pPr>
              <w:pStyle w:val="Infotext"/>
              <w:rPr>
                <w:rFonts w:ascii="Arial" w:hAnsi="Arial"/>
                <w:lang w:val="en-US"/>
              </w:rPr>
            </w:pPr>
          </w:p>
          <w:p>
            <w:pPr>
              <w:pStyle w:val="Infotext"/>
              <w:rPr>
                <w:rFonts w:ascii="Arial" w:hAnsi="Arial"/>
                <w:lang w:val="en-US"/>
              </w:rPr>
            </w:pPr>
          </w:p>
          <w:p>
            <w:pPr>
              <w:pStyle w:val="Infotext"/>
              <w:tabs>
                <w:tab w:val="left" w:pos="283"/>
              </w:tabs>
              <w:rPr>
                <w:rFonts w:ascii="Arial" w:hAnsi="Arial"/>
                <w:lang w:val="en-US"/>
              </w:rPr>
            </w:pPr>
          </w:p>
          <w:p>
            <w:pPr>
              <w:pStyle w:val="Infotext"/>
              <w:tabs>
                <w:tab w:val="left" w:pos="283"/>
              </w:tabs>
              <w:rPr>
                <w:rFonts w:ascii="Arial" w:hAnsi="Arial"/>
                <w:lang w:val="en-US" w:eastAsia="zh-CN"/>
              </w:rPr>
            </w:pPr>
          </w:p>
          <w:p>
            <w:pPr>
              <w:pStyle w:val="Infotext"/>
              <w:tabs>
                <w:tab w:val="left" w:pos="283"/>
              </w:tabs>
              <w:spacing w:before="0"/>
              <w:rPr>
                <w:rFonts w:ascii="Arial" w:hAnsi="Arial"/>
                <w:sz w:val="15"/>
                <w:lang w:val="en-US" w:eastAsia="zh-CN"/>
              </w:rPr>
            </w:pPr>
          </w:p>
          <w:p>
            <w:pPr>
              <w:pStyle w:val="Infotext"/>
              <w:tabs>
                <w:tab w:val="left" w:pos="283"/>
              </w:tabs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1202690</wp:posOffset>
                  </wp:positionH>
                  <wp:positionV relativeFrom="paragraph">
                    <wp:posOffset>308086</wp:posOffset>
                  </wp:positionV>
                  <wp:extent cx="824230" cy="1079500"/>
                  <wp:effectExtent l="0" t="0" r="0" b="635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23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lang w:val="ru"/>
              </w:rPr>
              <w:tab/>
              <w:t>SCALANCE XC108-2 (ST/BFOC)</w:t>
            </w:r>
          </w:p>
        </w:tc>
      </w:tr>
      <w:tr>
        <w:tc>
          <w:tcPr>
            <w:tcW w:w="6521" w:type="dxa"/>
            <w:shd w:val="clear" w:color="auto" w:fill="auto"/>
          </w:tcPr>
          <w:p>
            <w:pPr>
              <w:pStyle w:val="TableContentwhite"/>
            </w:pPr>
          </w:p>
        </w:tc>
        <w:tc>
          <w:tcPr>
            <w:tcW w:w="3343" w:type="dxa"/>
            <w:vMerge/>
            <w:shd w:val="clear" w:color="auto" w:fill="auto"/>
          </w:tcPr>
          <w:p>
            <w:pPr>
              <w:pStyle w:val="TableContentwhite"/>
            </w:pPr>
          </w:p>
        </w:tc>
      </w:tr>
      <w:tr>
        <w:tc>
          <w:tcPr>
            <w:tcW w:w="6521" w:type="dxa"/>
            <w:shd w:val="clear" w:color="auto" w:fill="BECCD5"/>
          </w:tcPr>
          <w:p>
            <w:pPr>
              <w:pStyle w:val="TableContentwhite"/>
            </w:pPr>
            <w:r>
              <w:rPr>
                <w:rFonts w:ascii="Arial" w:hAnsi="Arial"/>
                <w:bCs/>
                <w:lang w:val="ru"/>
              </w:rPr>
              <w:t>Преимущества для клиента</w:t>
            </w:r>
          </w:p>
        </w:tc>
        <w:tc>
          <w:tcPr>
            <w:tcW w:w="3343" w:type="dxa"/>
            <w:vMerge/>
            <w:shd w:val="clear" w:color="auto" w:fill="BECCD5"/>
          </w:tcPr>
          <w:p>
            <w:pPr>
              <w:pStyle w:val="TableContentwhite"/>
            </w:pPr>
          </w:p>
        </w:tc>
      </w:tr>
      <w:tr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</w:pPr>
            <w:r>
              <w:rPr>
                <w:rFonts w:ascii="Arial" w:hAnsi="Arial"/>
                <w:lang w:val="ru"/>
              </w:rPr>
              <w:t>Экономичное решение для создания простой и недорогой сети машинного оборудования</w:t>
            </w:r>
          </w:p>
        </w:tc>
        <w:tc>
          <w:tcPr>
            <w:tcW w:w="3343" w:type="dxa"/>
            <w:vMerge/>
          </w:tcPr>
          <w:p>
            <w:pPr>
              <w:rPr>
                <w:noProof/>
              </w:rPr>
            </w:pPr>
          </w:p>
        </w:tc>
      </w:tr>
      <w:tr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</w:pPr>
            <w:r>
              <w:rPr>
                <w:rFonts w:ascii="Arial" w:hAnsi="Arial"/>
                <w:lang w:val="ru"/>
              </w:rPr>
              <w:t>Компактный монтаж в распределительной коробке или шкафу управления</w:t>
            </w:r>
          </w:p>
        </w:tc>
        <w:tc>
          <w:tcPr>
            <w:tcW w:w="3343" w:type="dxa"/>
          </w:tcPr>
          <w:p>
            <w:pPr>
              <w:rPr>
                <w:noProof/>
              </w:rPr>
            </w:pPr>
          </w:p>
        </w:tc>
      </w:tr>
      <w:tr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</w:pPr>
            <w:r>
              <w:rPr>
                <w:rFonts w:ascii="Arial" w:hAnsi="Arial"/>
                <w:lang w:val="ru"/>
              </w:rPr>
              <w:t>Надежные и отказоустойчивые благодаря резервному источнику питания</w:t>
            </w:r>
          </w:p>
        </w:tc>
        <w:tc>
          <w:tcPr>
            <w:tcW w:w="3343" w:type="dxa"/>
            <w:vMerge/>
          </w:tcPr>
          <w:p>
            <w:pPr>
              <w:rPr>
                <w:noProof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99186</wp:posOffset>
                  </wp:positionH>
                  <wp:positionV relativeFrom="paragraph">
                    <wp:posOffset>136438</wp:posOffset>
                  </wp:positionV>
                  <wp:extent cx="825500" cy="1079500"/>
                  <wp:effectExtent l="0" t="0" r="0" b="635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</w:pPr>
            <w:r>
              <w:rPr>
                <w:rFonts w:ascii="Arial" w:hAnsi="Arial"/>
                <w:lang w:val="ru"/>
              </w:rPr>
              <w:t>Совместимы с PROFINET CC-A для обеспечения высокой надежности Industrial Ethernet и сетевых компонентов PROFINET</w:t>
            </w:r>
          </w:p>
        </w:tc>
        <w:tc>
          <w:tcPr>
            <w:tcW w:w="3343" w:type="dxa"/>
          </w:tcPr>
          <w:p>
            <w:pPr>
              <w:tabs>
                <w:tab w:val="left" w:pos="1843"/>
              </w:tabs>
              <w:rPr>
                <w:noProof/>
              </w:rPr>
            </w:pPr>
          </w:p>
        </w:tc>
      </w:tr>
      <w:tr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</w:pPr>
            <w:r>
              <w:rPr>
                <w:rFonts w:ascii="Arial" w:hAnsi="Arial"/>
                <w:lang w:val="ru"/>
              </w:rPr>
              <w:t>Доступны варианты устройств с наличием до 24 портов RJ45 и</w:t>
            </w: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  <w:lang w:val="ru"/>
              </w:rPr>
              <w:t>со</w:t>
            </w:r>
            <w:r>
              <w:rPr>
                <w:rFonts w:ascii="Arial" w:hAnsi="Arial"/>
              </w:rPr>
              <w:t> </w:t>
            </w:r>
            <w:r>
              <w:rPr>
                <w:rFonts w:ascii="Arial" w:hAnsi="Arial"/>
                <w:lang w:val="ru"/>
              </w:rPr>
              <w:t>скоростью передачи данных 10/100 Мбит/с</w:t>
            </w:r>
          </w:p>
        </w:tc>
        <w:tc>
          <w:tcPr>
            <w:tcW w:w="3343" w:type="dxa"/>
          </w:tcPr>
          <w:p>
            <w:pPr>
              <w:tabs>
                <w:tab w:val="left" w:pos="1701"/>
              </w:tabs>
              <w:rPr>
                <w:noProof/>
              </w:rPr>
            </w:pPr>
            <w:r>
              <w:rPr>
                <w:rFonts w:ascii="Arial" w:hAnsi="Arial"/>
                <w:lang w:val="ru"/>
              </w:rPr>
              <w:tab/>
              <w:t>SCALANCE XC112</w:t>
            </w:r>
          </w:p>
        </w:tc>
      </w:tr>
    </w:tbl>
    <w:p>
      <w:pPr>
        <w:pStyle w:val="Infotext"/>
        <w:tabs>
          <w:tab w:val="left" w:pos="6521"/>
        </w:tabs>
        <w:rPr>
          <w:rFonts w:ascii="Arial" w:hAnsi="Arial"/>
          <w:noProof/>
        </w:rPr>
      </w:pPr>
    </w:p>
    <w:p>
      <w:pPr>
        <w:pStyle w:val="Infotext"/>
        <w:tabs>
          <w:tab w:val="left" w:pos="6521"/>
        </w:tabs>
        <w:rPr>
          <w:rFonts w:ascii="Arial" w:hAnsi="Arial"/>
          <w:noProof/>
        </w:rPr>
      </w:pPr>
    </w:p>
    <w:p>
      <w:pPr>
        <w:pStyle w:val="Infotext"/>
        <w:tabs>
          <w:tab w:val="left" w:pos="6521"/>
        </w:tabs>
        <w:rPr>
          <w:rFonts w:ascii="Arial" w:hAnsi="Arial"/>
          <w:noProof/>
          <w:lang w:eastAsia="zh-CN"/>
        </w:rPr>
      </w:pPr>
      <w:r>
        <w:rPr>
          <w:rFonts w:ascii="Arial" w:hAnsi="Arial"/>
          <w:noProof/>
          <w:lang w:val="ru"/>
        </w:rPr>
        <w:tab/>
        <w:t xml:space="preserve">  SCALANCE XC116</w: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2218055</wp:posOffset>
                </wp:positionV>
                <wp:extent cx="4142105" cy="168465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105" cy="1684655"/>
                        </a:xfrm>
                        <a:prstGeom prst="rect">
                          <a:avLst/>
                        </a:prstGeom>
                        <a:gradFill>
                          <a:gsLst>
                            <a:gs pos="50000">
                              <a:srgbClr val="009AA3">
                                <a:alpha val="85000"/>
                              </a:srgbClr>
                            </a:gs>
                            <a:gs pos="0">
                              <a:srgbClr val="4DBDC4">
                                <a:alpha val="85000"/>
                              </a:srgbClr>
                            </a:gs>
                            <a:gs pos="100000">
                              <a:srgbClr val="0099D8">
                                <a:alpha val="85000"/>
                              </a:srgbClr>
                            </a:gs>
                          </a:gsLst>
                          <a:lin ang="0" scaled="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TitleHeadline"/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sz w:val="44"/>
                                <w:szCs w:val="44"/>
                                <w:lang w:val="ru"/>
                              </w:rPr>
                              <w:t>SCALANCE XB-100</w:t>
                            </w:r>
                          </w:p>
                          <w:p>
                            <w:pPr>
                              <w:pStyle w:val="TitleHeadline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26"/>
                                <w:lang w:val="ru"/>
                              </w:rPr>
                              <w:t>Неуправляемые коммутаторы Industrial Ethernet</w:t>
                            </w:r>
                          </w:p>
                          <w:p>
                            <w:pPr>
                              <w:pStyle w:val="TitleHeadline"/>
                              <w:rPr>
                                <w:rFonts w:ascii="Arial" w:hAnsi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sz w:val="26"/>
                                <w:szCs w:val="26"/>
                                <w:lang w:val="ru"/>
                              </w:rPr>
                              <w:t>Для промышленности и автоматизации зданий</w:t>
                            </w:r>
                          </w:p>
                          <w:p>
                            <w:pPr>
                              <w:pStyle w:val="FPSubtitle"/>
                              <w:rPr>
                                <w:rFonts w:ascii="Arial" w:hAnsi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/>
                                <w:b w:val="0"/>
                                <w:lang w:val="ru"/>
                              </w:rPr>
                              <w:t>Основная информация</w:t>
                            </w:r>
                          </w:p>
                        </w:txbxContent>
                      </wps:txbx>
                      <wps:bodyPr rot="0" vert="horz" wrap="square" lIns="216000" tIns="108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74.65pt;width:326.15pt;height:132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" fillcolor="#4dbdc4" stroked="f">
                <v:fill opacity="55705f" color2="#0099d8" o:opacity2="55705f" angle="90" colors="0 #4dbdc4;.5 #009aa3;1 #0099d8" focus="100%" type="gradient">
                  <o:fill v:ext="view" type="gradientUnscaled"/>
                </v:fill>
                <v:textbox inset="6mm,3mm">
                  <w:txbxContent>
                    <w:p w:rsidR="00E512E1" w:rsidRPr="00665714" w:rsidRDefault="00147094">
                      <w:pPr>
                        <w:pStyle w:val="TitleHeadline"/>
                        <w:rPr>
                          <w:rFonts w:ascii="Arial" w:hAnsi="Arial"/>
                          <w:sz w:val="44"/>
                          <w:szCs w:val="44"/>
                        </w:rPr>
                      </w:pPr>
                      <w:r w:rsidRPr="00665714">
                        <w:rPr>
                          <w:rFonts w:ascii="Arial" w:hAnsi="Arial"/>
                          <w:sz w:val="44"/>
                          <w:szCs w:val="44"/>
                          <w:lang w:val="ru"/>
                        </w:rPr>
                        <w:t>SCALANCE XB-100</w:t>
                      </w:r>
                    </w:p>
                    <w:p w:rsidR="00E512E1" w:rsidRPr="00665714" w:rsidRDefault="00147094">
                      <w:pPr>
                        <w:pStyle w:val="TitleHeadline"/>
                        <w:rPr>
                          <w:rFonts w:ascii="Arial" w:hAnsi="Arial"/>
                          <w:sz w:val="26"/>
                          <w:szCs w:val="26"/>
                        </w:rPr>
                      </w:pPr>
                      <w:r w:rsidRPr="00665714">
                        <w:rPr>
                          <w:rFonts w:ascii="Arial" w:hAnsi="Arial"/>
                          <w:sz w:val="26"/>
                          <w:szCs w:val="26"/>
                          <w:lang w:val="ru"/>
                        </w:rPr>
                        <w:t>Неуправляемые коммутаторы Industrial Ethernet</w:t>
                      </w:r>
                    </w:p>
                    <w:p w:rsidR="00E512E1" w:rsidRPr="00665714" w:rsidRDefault="00147094">
                      <w:pPr>
                        <w:pStyle w:val="TitleHeadline"/>
                        <w:rPr>
                          <w:rFonts w:ascii="Arial" w:hAnsi="Arial"/>
                          <w:sz w:val="26"/>
                          <w:szCs w:val="26"/>
                        </w:rPr>
                      </w:pPr>
                      <w:r w:rsidRPr="00665714">
                        <w:rPr>
                          <w:rFonts w:ascii="Arial" w:hAnsi="Arial"/>
                          <w:sz w:val="26"/>
                          <w:szCs w:val="26"/>
                          <w:lang w:val="ru"/>
                        </w:rPr>
                        <w:t>Для промышленности и автоматизации зданий</w:t>
                      </w:r>
                    </w:p>
                    <w:p w:rsidR="00E512E1" w:rsidRPr="00665714" w:rsidRDefault="00147094">
                      <w:pPr>
                        <w:pStyle w:val="FPSubtitle"/>
                        <w:rPr>
                          <w:rFonts w:ascii="Arial" w:hAnsi="Arial"/>
                          <w:b w:val="0"/>
                        </w:rPr>
                      </w:pPr>
                      <w:r w:rsidRPr="00665714">
                        <w:rPr>
                          <w:rFonts w:ascii="Arial" w:hAnsi="Arial"/>
                          <w:b w:val="0"/>
                          <w:lang w:val="ru"/>
                        </w:rPr>
                        <w:t>Основная информация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tbl>
      <w:tblPr>
        <w:tblStyle w:val="Tabellenraster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  <w:gridCol w:w="3343"/>
      </w:tblGrid>
      <w:tr>
        <w:tc>
          <w:tcPr>
            <w:tcW w:w="6521" w:type="dxa"/>
            <w:shd w:val="clear" w:color="auto" w:fill="BECCD5"/>
          </w:tcPr>
          <w:p>
            <w:pPr>
              <w:pStyle w:val="TableContentwhite"/>
            </w:pPr>
            <w:r>
              <w:rPr>
                <w:rFonts w:ascii="Arial" w:hAnsi="Arial"/>
                <w:bCs/>
                <w:lang w:val="ru"/>
              </w:rPr>
              <w:t>Основные особенности</w:t>
            </w:r>
          </w:p>
        </w:tc>
        <w:tc>
          <w:tcPr>
            <w:tcW w:w="3343" w:type="dxa"/>
            <w:vMerge w:val="restart"/>
            <w:shd w:val="clear" w:color="auto" w:fill="auto"/>
          </w:tcPr>
          <w:p>
            <w:pPr>
              <w:pStyle w:val="Infotext"/>
              <w:rPr>
                <w:rFonts w:ascii="Arial" w:hAnsi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843280</wp:posOffset>
                  </wp:positionH>
                  <wp:positionV relativeFrom="paragraph">
                    <wp:posOffset>59801</wp:posOffset>
                  </wp:positionV>
                  <wp:extent cx="1089025" cy="1079500"/>
                  <wp:effectExtent l="0" t="0" r="0" b="635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025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>
            <w:pPr>
              <w:pStyle w:val="Infotext"/>
              <w:tabs>
                <w:tab w:val="left" w:pos="1701"/>
              </w:tabs>
              <w:rPr>
                <w:rFonts w:ascii="Arial" w:hAnsi="Arial"/>
              </w:rPr>
            </w:pPr>
          </w:p>
          <w:p>
            <w:pPr>
              <w:pStyle w:val="Infotext"/>
              <w:tabs>
                <w:tab w:val="left" w:pos="1843"/>
              </w:tabs>
              <w:rPr>
                <w:rFonts w:ascii="Arial" w:hAnsi="Arial"/>
              </w:rPr>
            </w:pPr>
          </w:p>
          <w:p>
            <w:pPr>
              <w:pStyle w:val="Infotext"/>
              <w:tabs>
                <w:tab w:val="left" w:pos="1559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ru"/>
              </w:rPr>
              <w:tab/>
            </w:r>
          </w:p>
          <w:p>
            <w:pPr>
              <w:pStyle w:val="Infotext"/>
              <w:tabs>
                <w:tab w:val="left" w:pos="1559"/>
              </w:tabs>
              <w:rPr>
                <w:rFonts w:ascii="Arial" w:hAnsi="Arial"/>
              </w:rPr>
            </w:pPr>
          </w:p>
          <w:p>
            <w:pPr>
              <w:pStyle w:val="Infotext"/>
              <w:tabs>
                <w:tab w:val="left" w:pos="1559"/>
              </w:tabs>
              <w:rPr>
                <w:rFonts w:ascii="Arial" w:hAnsi="Arial"/>
              </w:rPr>
            </w:pPr>
          </w:p>
          <w:p>
            <w:pPr>
              <w:pStyle w:val="Infotext"/>
              <w:tabs>
                <w:tab w:val="left" w:pos="1559"/>
              </w:tabs>
              <w:rPr>
                <w:rFonts w:ascii="Arial" w:hAnsi="Arial"/>
              </w:rPr>
            </w:pPr>
          </w:p>
          <w:p>
            <w:pPr>
              <w:pStyle w:val="Infotext"/>
              <w:tabs>
                <w:tab w:val="left" w:pos="1559"/>
              </w:tabs>
              <w:rPr>
                <w:rFonts w:ascii="Arial" w:hAnsi="Arial"/>
              </w:rPr>
            </w:pPr>
          </w:p>
          <w:p>
            <w:pPr>
              <w:pStyle w:val="Infotext"/>
              <w:tabs>
                <w:tab w:val="left" w:pos="1417"/>
              </w:tabs>
            </w:pPr>
            <w:r>
              <w:rPr>
                <w:rFonts w:ascii="Arial" w:hAnsi="Arial"/>
                <w:lang w:val="ru"/>
              </w:rPr>
              <w:tab/>
              <w:t xml:space="preserve"> SCALANCE XC124</w:t>
            </w:r>
          </w:p>
        </w:tc>
      </w:tr>
      <w:tr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</w:pPr>
            <w:r>
              <w:rPr>
                <w:rFonts w:ascii="Arial" w:hAnsi="Arial"/>
                <w:lang w:val="ru"/>
              </w:rPr>
              <w:t>Подходят для использования в промышленности и автоматизации зданий; 24 В постоянного тока и 24 В переменного тока (50/60 Гц)</w:t>
            </w:r>
          </w:p>
        </w:tc>
        <w:tc>
          <w:tcPr>
            <w:tcW w:w="3343" w:type="dxa"/>
            <w:vMerge/>
            <w:shd w:val="clear" w:color="auto" w:fill="auto"/>
          </w:tcPr>
          <w:p>
            <w:pPr>
              <w:rPr>
                <w:noProof/>
              </w:rPr>
            </w:pPr>
          </w:p>
        </w:tc>
      </w:tr>
      <w:tr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</w:pPr>
            <w:r>
              <w:rPr>
                <w:rFonts w:ascii="Arial" w:hAnsi="Arial"/>
                <w:lang w:val="ru"/>
              </w:rPr>
              <w:t>Подходят для взрывоопасных зон в пределах зоны 2 (ATEX, IECEx)</w:t>
            </w:r>
          </w:p>
        </w:tc>
        <w:tc>
          <w:tcPr>
            <w:tcW w:w="3343" w:type="dxa"/>
            <w:vMerge/>
            <w:shd w:val="clear" w:color="auto" w:fill="auto"/>
          </w:tcPr>
          <w:p>
            <w:pPr>
              <w:rPr>
                <w:noProof/>
              </w:rPr>
            </w:pPr>
          </w:p>
        </w:tc>
      </w:tr>
      <w:tr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</w:pPr>
            <w:r>
              <w:rPr>
                <w:rFonts w:ascii="Arial" w:hAnsi="Arial"/>
                <w:lang w:val="ru"/>
              </w:rPr>
              <w:t>Простая диагностика на месте с помощью светодиодов</w:t>
            </w:r>
          </w:p>
        </w:tc>
        <w:tc>
          <w:tcPr>
            <w:tcW w:w="3343" w:type="dxa"/>
            <w:vMerge/>
            <w:shd w:val="clear" w:color="auto" w:fill="auto"/>
          </w:tcPr>
          <w:p>
            <w:pPr>
              <w:rPr>
                <w:noProof/>
              </w:rPr>
            </w:pPr>
          </w:p>
        </w:tc>
      </w:tr>
      <w:tr>
        <w:tc>
          <w:tcPr>
            <w:tcW w:w="6521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</w:pPr>
            <w:r>
              <w:rPr>
                <w:rFonts w:ascii="Arial" w:hAnsi="Arial"/>
                <w:lang w:val="ru"/>
              </w:rPr>
              <w:t>Многомодовые волоконно-оптические порты для покрытия расстояний до 5 км, на выбор с разъемами ST/BFOC или SC</w:t>
            </w:r>
          </w:p>
        </w:tc>
        <w:tc>
          <w:tcPr>
            <w:tcW w:w="3343" w:type="dxa"/>
            <w:vMerge/>
            <w:shd w:val="clear" w:color="auto" w:fill="auto"/>
          </w:tcPr>
          <w:p>
            <w:pPr>
              <w:rPr>
                <w:noProof/>
              </w:rPr>
            </w:pPr>
          </w:p>
        </w:tc>
      </w:tr>
    </w:tbl>
    <w:p>
      <w:pPr>
        <w:tabs>
          <w:tab w:val="left" w:pos="7938"/>
        </w:tabs>
        <w:rPr>
          <w:rFonts w:ascii="Arial" w:hAnsi="Arial"/>
          <w:noProof/>
        </w:rPr>
      </w:pPr>
    </w:p>
    <w:p>
      <w:pPr>
        <w:tabs>
          <w:tab w:val="left" w:pos="7938"/>
        </w:tabs>
        <w:rPr>
          <w:rFonts w:ascii="Arial" w:hAnsi="Arial"/>
          <w:noProof/>
        </w:rPr>
      </w:pPr>
    </w:p>
    <w:p>
      <w:pPr>
        <w:rPr>
          <w:rFonts w:ascii="Arial" w:hAnsi="Arial"/>
          <w:noProof/>
        </w:rPr>
      </w:pPr>
    </w:p>
    <w:p>
      <w:pPr>
        <w:rPr>
          <w:rFonts w:ascii="Arial" w:hAnsi="Arial"/>
          <w:noProof/>
        </w:rPr>
      </w:pPr>
    </w:p>
    <w:p>
      <w:pPr>
        <w:rPr>
          <w:rFonts w:ascii="Arial" w:hAnsi="Arial"/>
          <w:noProof/>
        </w:rPr>
      </w:pPr>
    </w:p>
    <w:p>
      <w:pPr>
        <w:rPr>
          <w:rFonts w:ascii="Arial" w:hAnsi="Arial"/>
          <w:noProof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2167"/>
        <w:gridCol w:w="411"/>
        <w:gridCol w:w="971"/>
        <w:gridCol w:w="266"/>
        <w:gridCol w:w="443"/>
        <w:gridCol w:w="2918"/>
      </w:tblGrid>
      <w:tr>
        <w:tc>
          <w:tcPr>
            <w:tcW w:w="9864" w:type="dxa"/>
            <w:gridSpan w:val="7"/>
            <w:shd w:val="clear" w:color="auto" w:fill="BECCD5"/>
          </w:tcPr>
          <w:p>
            <w:pPr>
              <w:pStyle w:val="TableContentwhite"/>
              <w:rPr>
                <w:lang w:eastAsia="zh-CN"/>
              </w:rPr>
            </w:pPr>
            <w:r>
              <w:rPr>
                <w:rFonts w:ascii="Arial" w:hAnsi="Arial"/>
                <w:bCs/>
                <w:lang w:val="ru"/>
              </w:rPr>
              <w:lastRenderedPageBreak/>
              <w:t>Примеры использования</w:t>
            </w:r>
          </w:p>
        </w:tc>
      </w:tr>
      <w:tr>
        <w:trPr>
          <w:trHeight w:val="2925"/>
        </w:trPr>
        <w:tc>
          <w:tcPr>
            <w:tcW w:w="9864" w:type="dxa"/>
            <w:gridSpan w:val="7"/>
            <w:shd w:val="clear" w:color="auto" w:fill="auto"/>
          </w:tcPr>
          <w:p>
            <w:pPr>
              <w:tabs>
                <w:tab w:val="left" w:pos="6379"/>
              </w:tabs>
              <w:ind w:left="142"/>
              <w:rPr>
                <w:rFonts w:ascii="Arial" w:hAnsi="Arial"/>
                <w:noProof/>
                <w:lang w:val="ru" w:eastAsia="zh-CN"/>
              </w:rPr>
            </w:pPr>
            <w:r>
              <w:rPr>
                <w:rFonts w:ascii="Arial" w:hAnsi="Arial"/>
                <w:noProof/>
                <w:lang w:val="ru"/>
              </w:rPr>
              <w:br/>
            </w: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4107547</wp:posOffset>
                  </wp:positionH>
                  <wp:positionV relativeFrom="paragraph">
                    <wp:posOffset>333811</wp:posOffset>
                  </wp:positionV>
                  <wp:extent cx="1922001" cy="1538445"/>
                  <wp:effectExtent l="0" t="0" r="2540" b="5080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001" cy="1538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7"/>
                <w:szCs w:val="17"/>
                <w:lang w:val="de-DE" w:eastAsia="de-DE"/>
              </w:rPr>
              <w:drawing>
                <wp:inline distT="0" distB="0" distL="0" distR="0">
                  <wp:extent cx="3654966" cy="1768129"/>
                  <wp:effectExtent l="0" t="0" r="3175" b="381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8088" cy="1769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lang w:val="ru"/>
              </w:rPr>
              <w:tab/>
            </w:r>
          </w:p>
          <w:p>
            <w:pPr>
              <w:tabs>
                <w:tab w:val="left" w:pos="6379"/>
              </w:tabs>
              <w:spacing w:before="0"/>
              <w:ind w:left="142"/>
              <w:rPr>
                <w:noProof/>
                <w:lang w:val="ru" w:eastAsia="zh-CN"/>
              </w:rPr>
            </w:pPr>
          </w:p>
        </w:tc>
      </w:tr>
      <w:tr>
        <w:trPr>
          <w:trHeight w:val="680"/>
        </w:trPr>
        <w:tc>
          <w:tcPr>
            <w:tcW w:w="6237" w:type="dxa"/>
            <w:gridSpan w:val="4"/>
            <w:shd w:val="clear" w:color="auto" w:fill="auto"/>
          </w:tcPr>
          <w:p>
            <w:pPr>
              <w:tabs>
                <w:tab w:val="left" w:pos="6379"/>
              </w:tabs>
              <w:spacing w:before="0"/>
              <w:ind w:left="142"/>
              <w:rPr>
                <w:rFonts w:ascii="Arial" w:hAnsi="Arial"/>
                <w:noProof/>
                <w:lang w:val="ru" w:eastAsia="zh-CN"/>
              </w:rPr>
            </w:pPr>
            <w:r>
              <w:rPr>
                <w:rFonts w:ascii="Arial" w:hAnsi="Arial"/>
                <w:noProof/>
                <w:lang w:val="ru"/>
              </w:rPr>
              <w:t>Использование в промышленности: использование электрических или оптических линейных систем или систем типа «звезда»</w:t>
            </w:r>
            <w:r>
              <w:rPr>
                <w:rFonts w:ascii="Arial" w:hAnsi="Arial" w:hint="eastAsia"/>
                <w:noProof/>
                <w:lang w:val="ru" w:eastAsia="zh-CN"/>
              </w:rPr>
              <w:t xml:space="preserve"> </w:t>
            </w:r>
            <w:r>
              <w:rPr>
                <w:rFonts w:ascii="Arial" w:hAnsi="Arial"/>
                <w:noProof/>
                <w:lang w:val="ru"/>
              </w:rPr>
              <w:t>со SCALANCE XB108-2 и SCALANCE XB116 для простого соединенияот участников сети в машинно-машинно-ориентированных приложениях</w:t>
            </w:r>
          </w:p>
        </w:tc>
        <w:tc>
          <w:tcPr>
            <w:tcW w:w="3627" w:type="dxa"/>
            <w:gridSpan w:val="3"/>
            <w:shd w:val="clear" w:color="auto" w:fill="auto"/>
          </w:tcPr>
          <w:p>
            <w:pPr>
              <w:tabs>
                <w:tab w:val="left" w:pos="6379"/>
              </w:tabs>
              <w:spacing w:before="0"/>
              <w:ind w:left="142"/>
              <w:rPr>
                <w:rFonts w:ascii="Arial" w:hAnsi="Arial"/>
                <w:noProof/>
                <w:lang w:val="ru" w:eastAsia="zh-CN"/>
              </w:rPr>
            </w:pPr>
            <w:r>
              <w:rPr>
                <w:rFonts w:ascii="Arial" w:hAnsi="Arial"/>
                <w:noProof/>
                <w:lang w:val="ru"/>
              </w:rPr>
              <w:t>при автоматизации зданий:</w:t>
            </w:r>
          </w:p>
          <w:p>
            <w:pPr>
              <w:tabs>
                <w:tab w:val="left" w:pos="6379"/>
              </w:tabs>
              <w:spacing w:before="0"/>
              <w:ind w:left="142"/>
              <w:rPr>
                <w:rFonts w:ascii="Arial" w:hAnsi="Arial"/>
                <w:noProof/>
                <w:lang w:val="ru" w:eastAsia="zh-CN"/>
              </w:rPr>
            </w:pPr>
            <w:r>
              <w:rPr>
                <w:rFonts w:ascii="Arial" w:hAnsi="Arial"/>
                <w:noProof/>
                <w:lang w:val="ru"/>
              </w:rPr>
              <w:t>неуправляемых SCALANCE XB116 с</w:t>
            </w:r>
            <w:r>
              <w:rPr>
                <w:rFonts w:ascii="Arial" w:hAnsi="Arial"/>
                <w:noProof/>
                <w:lang w:val="en-US"/>
              </w:rPr>
              <w:t> </w:t>
            </w:r>
            <w:r>
              <w:rPr>
                <w:rFonts w:ascii="Arial" w:hAnsi="Arial"/>
                <w:noProof/>
                <w:lang w:val="ru"/>
              </w:rPr>
              <w:t>DESIGO</w:t>
            </w:r>
            <w:r>
              <w:rPr>
                <w:rFonts w:ascii="Arial" w:hAnsi="Arial" w:hint="eastAsia"/>
                <w:noProof/>
                <w:lang w:val="ru" w:eastAsia="zh-CN"/>
              </w:rPr>
              <w:t xml:space="preserve"> </w:t>
            </w:r>
            <w:r>
              <w:rPr>
                <w:rFonts w:ascii="Arial" w:hAnsi="Arial"/>
                <w:noProof/>
                <w:lang w:val="ru"/>
              </w:rPr>
              <w:t>контроллеров и панелей</w:t>
            </w:r>
          </w:p>
        </w:tc>
      </w:tr>
      <w:tr>
        <w:trPr>
          <w:trHeight w:val="249"/>
        </w:trPr>
        <w:tc>
          <w:tcPr>
            <w:tcW w:w="6237" w:type="dxa"/>
            <w:gridSpan w:val="4"/>
            <w:shd w:val="clear" w:color="auto" w:fill="auto"/>
          </w:tcPr>
          <w:p>
            <w:pPr>
              <w:tabs>
                <w:tab w:val="left" w:pos="6379"/>
              </w:tabs>
              <w:spacing w:before="0"/>
              <w:ind w:left="142"/>
              <w:rPr>
                <w:rFonts w:ascii="Arial" w:hAnsi="Arial"/>
                <w:noProof/>
                <w:lang w:val="ru"/>
              </w:rPr>
            </w:pPr>
          </w:p>
        </w:tc>
        <w:tc>
          <w:tcPr>
            <w:tcW w:w="3627" w:type="dxa"/>
            <w:gridSpan w:val="3"/>
            <w:shd w:val="clear" w:color="auto" w:fill="auto"/>
          </w:tcPr>
          <w:p>
            <w:pPr>
              <w:tabs>
                <w:tab w:val="left" w:pos="6379"/>
              </w:tabs>
              <w:spacing w:before="0"/>
              <w:ind w:left="142"/>
              <w:rPr>
                <w:rFonts w:ascii="Arial" w:hAnsi="Arial"/>
                <w:noProof/>
                <w:lang w:val="ru"/>
              </w:rPr>
            </w:pPr>
          </w:p>
        </w:tc>
      </w:tr>
      <w:tr>
        <w:tc>
          <w:tcPr>
            <w:tcW w:w="9864" w:type="dxa"/>
            <w:gridSpan w:val="7"/>
            <w:shd w:val="clear" w:color="auto" w:fill="BECCD5"/>
          </w:tcPr>
          <w:p>
            <w:pPr>
              <w:pStyle w:val="TableContentwhite"/>
            </w:pPr>
            <w:r>
              <w:rPr>
                <w:rFonts w:ascii="Arial" w:hAnsi="Arial"/>
                <w:bCs/>
                <w:lang w:val="ru"/>
              </w:rPr>
              <w:t>Ассортимент продукции в деталях</w:t>
            </w:r>
          </w:p>
        </w:tc>
      </w:tr>
      <w:tr>
        <w:tc>
          <w:tcPr>
            <w:tcW w:w="2688" w:type="dxa"/>
            <w:shd w:val="clear" w:color="auto" w:fill="D5DEE4"/>
          </w:tcPr>
          <w:p>
            <w:pPr>
              <w:pStyle w:val="TableContentgrey"/>
            </w:pPr>
            <w:r>
              <w:rPr>
                <w:rFonts w:ascii="Arial" w:hAnsi="Arial"/>
                <w:bCs/>
                <w:lang w:val="ru"/>
              </w:rPr>
              <w:t>Изделие</w:t>
            </w:r>
          </w:p>
        </w:tc>
        <w:tc>
          <w:tcPr>
            <w:tcW w:w="4258" w:type="dxa"/>
            <w:gridSpan w:val="5"/>
            <w:shd w:val="clear" w:color="auto" w:fill="D5DEE4"/>
          </w:tcPr>
          <w:p>
            <w:pPr>
              <w:pStyle w:val="TableContentwhite"/>
              <w:rPr>
                <w:color w:val="8CA3AF"/>
              </w:rPr>
            </w:pPr>
            <w:r>
              <w:rPr>
                <w:rFonts w:ascii="Arial" w:hAnsi="Arial"/>
                <w:bCs/>
                <w:color w:val="8CA3AF"/>
                <w:lang w:val="ru"/>
              </w:rPr>
              <w:t>Описание</w:t>
            </w:r>
          </w:p>
        </w:tc>
        <w:tc>
          <w:tcPr>
            <w:tcW w:w="2918" w:type="dxa"/>
            <w:shd w:val="clear" w:color="auto" w:fill="D5DEE4"/>
          </w:tcPr>
          <w:p>
            <w:pPr>
              <w:pStyle w:val="TableContentgrey"/>
            </w:pPr>
            <w:r>
              <w:rPr>
                <w:rFonts w:ascii="Arial" w:hAnsi="Arial"/>
                <w:bCs/>
                <w:lang w:val="ru"/>
              </w:rPr>
              <w:t>Заказной номер</w:t>
            </w:r>
          </w:p>
        </w:tc>
      </w:tr>
      <w:tr>
        <w:tc>
          <w:tcPr>
            <w:tcW w:w="2688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70"/>
            </w:pPr>
            <w:r>
              <w:rPr>
                <w:rFonts w:ascii="Arial" w:hAnsi="Arial"/>
                <w:lang w:val="ru"/>
              </w:rPr>
              <w:t>SCALANCE XB108-2</w:t>
            </w:r>
          </w:p>
        </w:tc>
        <w:tc>
          <w:tcPr>
            <w:tcW w:w="4258" w:type="dxa"/>
            <w:gridSpan w:val="5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8 портов RJ45, 10/100 Мбит/с;</w:t>
            </w:r>
            <w:r>
              <w:rPr>
                <w:rFonts w:ascii="Arial" w:hAnsi="Arial"/>
                <w:noProof/>
                <w:lang w:val="ru"/>
              </w:rPr>
              <w:br/>
              <w:t>2 порта MM ST, 100 Мбит/с (многомодовый, макс.</w:t>
            </w:r>
            <w:r>
              <w:rPr>
                <w:rFonts w:ascii="Arial" w:hAnsi="Arial"/>
                <w:noProof/>
                <w:lang w:val="en-US"/>
              </w:rPr>
              <w:t> </w:t>
            </w:r>
            <w:r>
              <w:rPr>
                <w:rFonts w:ascii="Arial" w:hAnsi="Arial"/>
                <w:noProof/>
                <w:lang w:val="ru"/>
              </w:rPr>
              <w:t>5 км)</w:t>
            </w:r>
          </w:p>
        </w:tc>
        <w:tc>
          <w:tcPr>
            <w:tcW w:w="2918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6GK5108-2BB00-2AB2</w:t>
            </w:r>
          </w:p>
        </w:tc>
      </w:tr>
      <w:tr>
        <w:tc>
          <w:tcPr>
            <w:tcW w:w="2688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70"/>
            </w:pPr>
            <w:r>
              <w:rPr>
                <w:rFonts w:ascii="Arial" w:hAnsi="Arial"/>
                <w:lang w:val="ru"/>
              </w:rPr>
              <w:t>SCALANCE XB108-2</w:t>
            </w:r>
          </w:p>
        </w:tc>
        <w:tc>
          <w:tcPr>
            <w:tcW w:w="4258" w:type="dxa"/>
            <w:gridSpan w:val="5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8 портов RJ45, 100 Мбит/с;</w:t>
            </w:r>
            <w:r>
              <w:rPr>
                <w:rFonts w:ascii="Arial" w:hAnsi="Arial"/>
                <w:noProof/>
                <w:lang w:val="ru"/>
              </w:rPr>
              <w:br/>
              <w:t>2 порта MM SC, 100 Мбит/с (многомодовый, макс. 5 км)</w:t>
            </w:r>
          </w:p>
        </w:tc>
        <w:tc>
          <w:tcPr>
            <w:tcW w:w="2918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6GK5108-2BD00-2AB2</w:t>
            </w:r>
          </w:p>
        </w:tc>
      </w:tr>
      <w:tr>
        <w:tc>
          <w:tcPr>
            <w:tcW w:w="2688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70"/>
            </w:pPr>
            <w:r>
              <w:rPr>
                <w:rFonts w:ascii="Arial" w:hAnsi="Arial"/>
                <w:lang w:val="ru"/>
              </w:rPr>
              <w:t>SCALANCE XC112</w:t>
            </w:r>
          </w:p>
        </w:tc>
        <w:tc>
          <w:tcPr>
            <w:tcW w:w="4258" w:type="dxa"/>
            <w:gridSpan w:val="5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12 портов RJ45, 10/100 Мбит/с</w:t>
            </w:r>
          </w:p>
        </w:tc>
        <w:tc>
          <w:tcPr>
            <w:tcW w:w="2918" w:type="dxa"/>
            <w:tcBorders>
              <w:top w:val="single" w:sz="4" w:space="0" w:color="BECCD5"/>
              <w:bottom w:val="single" w:sz="4" w:space="0" w:color="BECCD5"/>
            </w:tcBorders>
            <w:shd w:val="clear" w:color="auto" w:fill="auto"/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6GK5112-0BA00-2AB2</w:t>
            </w:r>
          </w:p>
        </w:tc>
      </w:tr>
      <w:tr>
        <w:tc>
          <w:tcPr>
            <w:tcW w:w="2688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70"/>
            </w:pPr>
            <w:r>
              <w:rPr>
                <w:rFonts w:ascii="Arial" w:hAnsi="Arial"/>
                <w:lang w:val="ru"/>
              </w:rPr>
              <w:t>SCALANCE XC116</w:t>
            </w:r>
          </w:p>
        </w:tc>
        <w:tc>
          <w:tcPr>
            <w:tcW w:w="4258" w:type="dxa"/>
            <w:gridSpan w:val="5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66"/>
              <w:rPr>
                <w:color w:val="FF0000"/>
              </w:rPr>
            </w:pPr>
            <w:r>
              <w:rPr>
                <w:rFonts w:ascii="Arial" w:hAnsi="Arial"/>
                <w:lang w:val="ru"/>
              </w:rPr>
              <w:t>16 портов RJ45, 10/100 Мбит/с</w:t>
            </w:r>
          </w:p>
        </w:tc>
        <w:tc>
          <w:tcPr>
            <w:tcW w:w="2918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6GK5116-0BA00-2AB2</w:t>
            </w:r>
          </w:p>
        </w:tc>
      </w:tr>
      <w:tr>
        <w:tc>
          <w:tcPr>
            <w:tcW w:w="2688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70"/>
            </w:pPr>
            <w:r>
              <w:rPr>
                <w:rFonts w:ascii="Arial" w:hAnsi="Arial"/>
                <w:lang w:val="ru"/>
              </w:rPr>
              <w:t>SCALANCE XC124</w:t>
            </w:r>
          </w:p>
        </w:tc>
        <w:tc>
          <w:tcPr>
            <w:tcW w:w="4258" w:type="dxa"/>
            <w:gridSpan w:val="5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  <w:color w:val="FF0000"/>
              </w:rPr>
            </w:pPr>
            <w:r>
              <w:rPr>
                <w:rFonts w:ascii="Arial" w:hAnsi="Arial"/>
                <w:noProof/>
                <w:lang w:val="ru"/>
              </w:rPr>
              <w:t>24 порта RJ45, 10/100 Мбит/с</w:t>
            </w:r>
          </w:p>
        </w:tc>
        <w:tc>
          <w:tcPr>
            <w:tcW w:w="2918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6GK5124-0BA00-2AB2</w:t>
            </w:r>
          </w:p>
        </w:tc>
      </w:tr>
      <w:tr>
        <w:tc>
          <w:tcPr>
            <w:tcW w:w="9864" w:type="dxa"/>
            <w:gridSpan w:val="7"/>
            <w:shd w:val="clear" w:color="auto" w:fill="BECCD5"/>
          </w:tcPr>
          <w:p>
            <w:pPr>
              <w:pStyle w:val="TableContentwhite"/>
            </w:pPr>
            <w:r>
              <w:rPr>
                <w:rFonts w:ascii="Arial" w:hAnsi="Arial"/>
                <w:bCs/>
                <w:lang w:val="ru"/>
              </w:rPr>
              <w:t>Аксессуары</w:t>
            </w:r>
          </w:p>
        </w:tc>
      </w:tr>
      <w:tr>
        <w:tc>
          <w:tcPr>
            <w:tcW w:w="2688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70"/>
            </w:pPr>
            <w:r>
              <w:rPr>
                <w:rFonts w:ascii="Arial" w:hAnsi="Arial"/>
                <w:lang w:val="ru"/>
              </w:rPr>
              <w:t>SITOP PSU100C</w:t>
            </w:r>
          </w:p>
        </w:tc>
        <w:tc>
          <w:tcPr>
            <w:tcW w:w="4258" w:type="dxa"/>
            <w:gridSpan w:val="5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spacing w:after="0"/>
              <w:rPr>
                <w:rFonts w:ascii="Arial" w:hAnsi="Arial"/>
                <w:noProof/>
                <w:lang w:val="ru" w:eastAsia="zh-CN"/>
              </w:rPr>
            </w:pPr>
            <w:r>
              <w:rPr>
                <w:rFonts w:ascii="Arial" w:hAnsi="Arial"/>
                <w:noProof/>
                <w:lang w:val="ru"/>
              </w:rPr>
              <w:t>Регулируемый источник питания 24 В/0,6 А</w:t>
            </w:r>
          </w:p>
          <w:p>
            <w:pPr>
              <w:pStyle w:val="TableContent"/>
              <w:spacing w:before="0" w:after="0"/>
              <w:rPr>
                <w:rFonts w:ascii="Arial" w:hAnsi="Arial"/>
                <w:noProof/>
                <w:lang w:val="ru" w:eastAsia="zh-CN"/>
              </w:rPr>
            </w:pPr>
            <w:r>
              <w:rPr>
                <w:rFonts w:ascii="Arial" w:hAnsi="Arial"/>
                <w:noProof/>
                <w:lang w:val="ru"/>
              </w:rPr>
              <w:t>Вход: 100-230 В переменного тока (110-300 В постоянного тока)</w:t>
            </w:r>
          </w:p>
          <w:p>
            <w:pPr>
              <w:pStyle w:val="TableContent"/>
              <w:spacing w:before="0"/>
              <w:rPr>
                <w:noProof/>
                <w:color w:val="FF0000"/>
                <w:lang w:val="ru"/>
              </w:rPr>
            </w:pPr>
            <w:r>
              <w:rPr>
                <w:rFonts w:ascii="Arial" w:hAnsi="Arial"/>
                <w:noProof/>
                <w:lang w:val="ru"/>
              </w:rPr>
              <w:t>Выход: 24 В постоянного тока/0,6 A</w:t>
            </w:r>
          </w:p>
        </w:tc>
        <w:tc>
          <w:tcPr>
            <w:tcW w:w="2918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6EP1331-5BA00</w:t>
            </w:r>
          </w:p>
        </w:tc>
      </w:tr>
      <w:tr>
        <w:tc>
          <w:tcPr>
            <w:tcW w:w="2688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70"/>
            </w:pPr>
            <w:r>
              <w:rPr>
                <w:rFonts w:ascii="Arial" w:hAnsi="Arial"/>
                <w:lang w:val="ru"/>
              </w:rPr>
              <w:t>Винтовая клеммная колодка, электропитание</w:t>
            </w:r>
          </w:p>
        </w:tc>
        <w:tc>
          <w:tcPr>
            <w:tcW w:w="4258" w:type="dxa"/>
            <w:gridSpan w:val="5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  <w:color w:val="FF0000"/>
              </w:rPr>
            </w:pPr>
            <w:r>
              <w:rPr>
                <w:rFonts w:ascii="Arial" w:hAnsi="Arial"/>
                <w:noProof/>
                <w:lang w:val="ru"/>
              </w:rPr>
              <w:t>3-полюсная винтовая клеммная колодка для электропитания; 24 В переменного/постоянного тока для SCALANCE XB-000</w:t>
            </w:r>
            <w:r>
              <w:rPr>
                <w:rFonts w:ascii="Arial" w:hAnsi="Arial"/>
                <w:noProof/>
                <w:lang w:val="ru"/>
              </w:rPr>
              <w:br/>
              <w:t>1 упаковка = 5 шт.</w:t>
            </w:r>
          </w:p>
        </w:tc>
        <w:tc>
          <w:tcPr>
            <w:tcW w:w="2918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6GK5980-1CB00-0BA5</w:t>
            </w:r>
          </w:p>
        </w:tc>
      </w:tr>
      <w:tr>
        <w:tc>
          <w:tcPr>
            <w:tcW w:w="2688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Bullet"/>
              <w:numPr>
                <w:ilvl w:val="0"/>
                <w:numId w:val="0"/>
              </w:numPr>
              <w:ind w:left="70"/>
            </w:pPr>
            <w:r>
              <w:rPr>
                <w:rFonts w:ascii="Arial" w:hAnsi="Arial"/>
                <w:lang w:val="ru"/>
              </w:rPr>
              <w:t>Нажимная клеммная колодка, электропитание</w:t>
            </w:r>
          </w:p>
        </w:tc>
        <w:tc>
          <w:tcPr>
            <w:tcW w:w="4258" w:type="dxa"/>
            <w:gridSpan w:val="5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  <w:color w:val="FF0000"/>
              </w:rPr>
            </w:pPr>
            <w:r>
              <w:rPr>
                <w:rFonts w:ascii="Arial" w:hAnsi="Arial"/>
                <w:noProof/>
                <w:lang w:val="ru"/>
              </w:rPr>
              <w:t>Нажимные клеммы, 3-полюсная; для электропитания; 24 В переменного/постоянного тока; для SCALANCE XB-000</w:t>
            </w:r>
            <w:r>
              <w:rPr>
                <w:rFonts w:ascii="Arial" w:hAnsi="Arial"/>
                <w:noProof/>
                <w:lang w:val="ru"/>
              </w:rPr>
              <w:br/>
              <w:t>1 упаковка = 5 шт. запасных деталей</w:t>
            </w:r>
          </w:p>
        </w:tc>
        <w:tc>
          <w:tcPr>
            <w:tcW w:w="2918" w:type="dxa"/>
            <w:tcBorders>
              <w:top w:val="single" w:sz="4" w:space="0" w:color="BECCD5"/>
              <w:bottom w:val="single" w:sz="4" w:space="0" w:color="BECCD5"/>
            </w:tcBorders>
          </w:tcPr>
          <w:p>
            <w:pPr>
              <w:pStyle w:val="TableContent"/>
              <w:rPr>
                <w:noProof/>
              </w:rPr>
            </w:pPr>
            <w:r>
              <w:rPr>
                <w:rFonts w:ascii="Arial" w:hAnsi="Arial"/>
                <w:noProof/>
                <w:lang w:val="ru"/>
              </w:rPr>
              <w:t>6GK5980-1CB10-0BA5</w:t>
            </w:r>
          </w:p>
        </w:tc>
      </w:tr>
      <w:tr>
        <w:tc>
          <w:tcPr>
            <w:tcW w:w="9864" w:type="dxa"/>
            <w:gridSpan w:val="7"/>
          </w:tcPr>
          <w:p>
            <w:pPr>
              <w:pStyle w:val="TableContentBullet"/>
              <w:ind w:left="66"/>
              <w:rPr>
                <w:rFonts w:ascii="Arial" w:hAnsi="Arial"/>
              </w:rPr>
            </w:pPr>
          </w:p>
          <w:p>
            <w:pPr>
              <w:pStyle w:val="TableContentBullet"/>
              <w:ind w:left="66"/>
              <w:rPr>
                <w:rFonts w:ascii="Arial" w:hAnsi="Arial"/>
              </w:rPr>
            </w:pPr>
            <w:r>
              <w:rPr>
                <w:rFonts w:ascii="Arial" w:hAnsi="Arial"/>
                <w:lang w:val="ru"/>
              </w:rPr>
              <w:t>Подробную информацию о вариантах устройства и принадлежностях см. в обзоре для заказа</w:t>
            </w:r>
            <w:r>
              <w:rPr>
                <w:rFonts w:ascii="Arial" w:hAnsi="Arial" w:hint="eastAsia"/>
                <w:lang w:val="ru" w:eastAsia="zh-CN"/>
              </w:rPr>
              <w:t xml:space="preserve"> </w:t>
            </w:r>
            <w:hyperlink r:id="rId15" w:history="1">
              <w:r>
                <w:rPr>
                  <w:rFonts w:ascii="Arial" w:hAnsi="Arial"/>
                  <w:lang w:val="ru"/>
                </w:rPr>
                <w:t>«SCALANCE X – неуправляемые коммутаторы Industrial Ethernet»</w:t>
              </w:r>
            </w:hyperlink>
            <w:r>
              <w:rPr>
                <w:rFonts w:ascii="Arial" w:hAnsi="Arial"/>
                <w:lang w:val="ru"/>
              </w:rPr>
              <w:t xml:space="preserve"> и в руководстве по выбору TIA Selection Tool: </w:t>
            </w:r>
            <w:hyperlink r:id="rId16" w:history="1">
              <w:r>
                <w:rPr>
                  <w:rFonts w:ascii="Arial" w:hAnsi="Arial"/>
                  <w:lang w:val="ru"/>
                </w:rPr>
                <w:t>www.siemens.com/tstcloud</w:t>
              </w:r>
            </w:hyperlink>
          </w:p>
          <w:p>
            <w:pPr>
              <w:pStyle w:val="TableContentBullet"/>
              <w:numPr>
                <w:ilvl w:val="0"/>
                <w:numId w:val="0"/>
              </w:numPr>
              <w:ind w:left="66"/>
              <w:rPr>
                <w:rFonts w:ascii="Arial" w:hAnsi="Arial"/>
              </w:rPr>
            </w:pPr>
          </w:p>
          <w:p>
            <w:pPr>
              <w:pStyle w:val="TableContentBullet"/>
              <w:numPr>
                <w:ilvl w:val="0"/>
                <w:numId w:val="0"/>
              </w:numPr>
              <w:ind w:left="66"/>
              <w:rPr>
                <w:rFonts w:ascii="Arial" w:hAnsi="Arial"/>
              </w:rPr>
            </w:pPr>
          </w:p>
          <w:p>
            <w:pPr>
              <w:pStyle w:val="TableContentBullet"/>
              <w:numPr>
                <w:ilvl w:val="0"/>
                <w:numId w:val="0"/>
              </w:numPr>
              <w:ind w:left="66"/>
              <w:rPr>
                <w:rFonts w:ascii="Arial" w:hAnsi="Arial"/>
              </w:rPr>
            </w:pPr>
            <w:r>
              <w:rPr>
                <w:rFonts w:ascii="Arial" w:hAnsi="Arial"/>
                <w:lang w:val="ru"/>
              </w:rPr>
              <w:t>Информацию о штекерах и кабелях, подходящих для промышленного использования, см. в обзоре для заказа «</w:t>
            </w:r>
            <w:hyperlink r:id="rId17" w:history="1">
              <w:r>
                <w:rPr>
                  <w:rStyle w:val="Hyperlink"/>
                  <w:rFonts w:ascii="Arial" w:hAnsi="Arial"/>
                  <w:lang w:val="ru"/>
                </w:rPr>
                <w:t>Кабельные технологии для автоматизации промышленных и энергетических систем</w:t>
              </w:r>
            </w:hyperlink>
            <w:r>
              <w:rPr>
                <w:rFonts w:ascii="Arial" w:hAnsi="Arial"/>
                <w:lang w:val="ru"/>
              </w:rPr>
              <w:t>»</w:t>
            </w:r>
          </w:p>
          <w:p>
            <w:pPr>
              <w:pStyle w:val="TableContentBullet"/>
              <w:numPr>
                <w:ilvl w:val="0"/>
                <w:numId w:val="0"/>
              </w:numPr>
              <w:rPr>
                <w:lang w:eastAsia="zh-CN"/>
              </w:rPr>
            </w:pPr>
          </w:p>
        </w:tc>
      </w:tr>
      <w:tr>
        <w:tc>
          <w:tcPr>
            <w:tcW w:w="4855" w:type="dxa"/>
            <w:gridSpan w:val="2"/>
          </w:tcPr>
          <w:p>
            <w:pPr>
              <w:pStyle w:val="TableContent"/>
              <w:rPr>
                <w:noProof/>
              </w:rPr>
            </w:pPr>
          </w:p>
        </w:tc>
        <w:tc>
          <w:tcPr>
            <w:tcW w:w="1648" w:type="dxa"/>
            <w:gridSpan w:val="3"/>
          </w:tcPr>
          <w:p>
            <w:pPr>
              <w:pStyle w:val="TableContent"/>
              <w:rPr>
                <w:noProof/>
              </w:rPr>
            </w:pPr>
          </w:p>
        </w:tc>
        <w:tc>
          <w:tcPr>
            <w:tcW w:w="3361" w:type="dxa"/>
            <w:gridSpan w:val="2"/>
          </w:tcPr>
          <w:p>
            <w:pPr>
              <w:pStyle w:val="TableContent"/>
              <w:rPr>
                <w:noProof/>
              </w:rPr>
            </w:pPr>
          </w:p>
        </w:tc>
      </w:tr>
      <w:tr>
        <w:tc>
          <w:tcPr>
            <w:tcW w:w="2688" w:type="dxa"/>
            <w:tcBorders>
              <w:top w:val="single" w:sz="4" w:space="0" w:color="000000" w:themeColor="text1"/>
            </w:tcBorders>
          </w:tcPr>
          <w:p>
            <w:pPr>
              <w:pStyle w:val="TextAddress"/>
              <w:spacing w:before="120" w:after="0"/>
              <w:ind w:left="0"/>
              <w:rPr>
                <w:rFonts w:ascii="Arial" w:hAnsi="Arial"/>
                <w:szCs w:val="15"/>
                <w:lang w:val="en-US"/>
              </w:rPr>
            </w:pPr>
            <w:r>
              <w:rPr>
                <w:rFonts w:ascii="Arial" w:hAnsi="Arial"/>
                <w:szCs w:val="15"/>
                <w:lang w:val="ru"/>
              </w:rPr>
              <w:t>Siemens AG</w:t>
            </w:r>
            <w:r>
              <w:rPr>
                <w:rFonts w:ascii="Arial" w:hAnsi="Arial"/>
                <w:szCs w:val="15"/>
                <w:lang w:val="ru"/>
              </w:rPr>
              <w:br/>
              <w:t>Process Industries and Drives</w:t>
            </w:r>
          </w:p>
          <w:p>
            <w:pPr>
              <w:pStyle w:val="TextAddress"/>
              <w:spacing w:before="0" w:after="0"/>
              <w:ind w:left="0"/>
              <w:rPr>
                <w:rFonts w:ascii="Arial" w:hAnsi="Arial"/>
                <w:szCs w:val="15"/>
              </w:rPr>
            </w:pPr>
            <w:r>
              <w:rPr>
                <w:rFonts w:ascii="Arial" w:hAnsi="Arial"/>
                <w:szCs w:val="15"/>
                <w:lang w:val="ru"/>
              </w:rPr>
              <w:t>Process Automation</w:t>
            </w:r>
          </w:p>
          <w:p>
            <w:pPr>
              <w:spacing w:before="0"/>
              <w:rPr>
                <w:rFonts w:ascii="Arial" w:hAnsi="Arial"/>
                <w:sz w:val="15"/>
                <w:szCs w:val="15"/>
                <w:lang w:val="de-DE"/>
              </w:rPr>
            </w:pPr>
            <w:r>
              <w:rPr>
                <w:rFonts w:ascii="Arial" w:hAnsi="Arial"/>
                <w:sz w:val="15"/>
                <w:szCs w:val="15"/>
                <w:lang w:val="ru"/>
              </w:rPr>
              <w:t>Postbox 48 48</w:t>
            </w:r>
            <w:r>
              <w:rPr>
                <w:rFonts w:ascii="Arial" w:hAnsi="Arial"/>
                <w:sz w:val="15"/>
                <w:szCs w:val="15"/>
                <w:lang w:val="ru"/>
              </w:rPr>
              <w:br/>
              <w:t>90026 NÜRNBERG</w:t>
            </w:r>
          </w:p>
          <w:p>
            <w:pPr>
              <w:spacing w:before="0"/>
              <w:rPr>
                <w:rFonts w:ascii="Arial" w:hAnsi="Arial"/>
                <w:sz w:val="15"/>
                <w:szCs w:val="15"/>
                <w:lang w:eastAsia="zh-CN"/>
              </w:rPr>
            </w:pPr>
            <w:r>
              <w:rPr>
                <w:rFonts w:ascii="Arial" w:hAnsi="Arial"/>
                <w:sz w:val="15"/>
                <w:szCs w:val="15"/>
                <w:lang w:val="ru"/>
              </w:rPr>
              <w:t>DEUTSCHLAND</w:t>
            </w:r>
          </w:p>
        </w:tc>
        <w:tc>
          <w:tcPr>
            <w:tcW w:w="2578" w:type="dxa"/>
            <w:gridSpan w:val="2"/>
            <w:tcBorders>
              <w:top w:val="single" w:sz="4" w:space="0" w:color="000000" w:themeColor="text1"/>
            </w:tcBorders>
          </w:tcPr>
          <w:p>
            <w:pPr>
              <w:pStyle w:val="TextAddress"/>
              <w:rPr>
                <w:lang w:val="en-GB"/>
              </w:rPr>
            </w:pPr>
            <w:r>
              <w:rPr>
                <w:rFonts w:ascii="Arial" w:hAnsi="Arial"/>
                <w:lang w:val="ru"/>
              </w:rPr>
              <w:t>Оставляем за собой право на внесение изменений, 04/18</w:t>
            </w:r>
            <w:r>
              <w:rPr>
                <w:rFonts w:ascii="Arial" w:hAnsi="Arial"/>
                <w:lang w:val="ru"/>
              </w:rPr>
              <w:br/>
              <w:t>© Siemens AG 2018</w:t>
            </w:r>
          </w:p>
        </w:tc>
        <w:tc>
          <w:tcPr>
            <w:tcW w:w="4598" w:type="dxa"/>
            <w:gridSpan w:val="4"/>
            <w:tcBorders>
              <w:top w:val="single" w:sz="4" w:space="0" w:color="000000" w:themeColor="text1"/>
            </w:tcBorders>
          </w:tcPr>
          <w:p>
            <w:pPr>
              <w:pStyle w:val="Textlegal"/>
              <w:rPr>
                <w:lang w:val="ru"/>
              </w:rPr>
            </w:pPr>
            <w:r>
              <w:rPr>
                <w:rFonts w:ascii="Arial" w:hAnsi="Arial"/>
                <w:lang w:val="ru"/>
              </w:rPr>
              <w:t>Права на внесение изменений и наличие ошибок сохранены. Сведения в</w:t>
            </w:r>
            <w:r>
              <w:rPr>
                <w:rFonts w:ascii="Arial" w:hAnsi="Arial"/>
                <w:lang w:val="en-US"/>
              </w:rPr>
              <w:t> </w:t>
            </w:r>
            <w:r>
              <w:rPr>
                <w:rFonts w:ascii="Arial" w:hAnsi="Arial"/>
                <w:lang w:val="ru"/>
              </w:rPr>
              <w:t>этом документе содержат описания или технические характеристики, которые в конкретных случаях использования не всегда соответствуют приведенным здесь данным и которые вследствие развития техники могли быть уже изменены. Характеристики только тогда являются обязательными, когда они четко согласованы в рамках заключенного договора.</w:t>
            </w:r>
          </w:p>
        </w:tc>
      </w:tr>
    </w:tbl>
    <w:p>
      <w:pPr>
        <w:rPr>
          <w:rFonts w:ascii="Arial" w:hAnsi="Arial"/>
          <w:sz w:val="2"/>
          <w:lang w:val="ru"/>
        </w:rPr>
      </w:pPr>
    </w:p>
    <w:sectPr>
      <w:footerReference w:type="default" r:id="rId18"/>
      <w:headerReference w:type="first" r:id="rId19"/>
      <w:footerReference w:type="first" r:id="rId20"/>
      <w:pgSz w:w="11906" w:h="16838" w:code="9"/>
      <w:pgMar w:top="1021" w:right="1021" w:bottom="709" w:left="1021" w:header="431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  <w:p/>
  </w:endnote>
  <w:endnote w:type="continuationSeparator" w:id="0">
    <w:p>
      <w:r>
        <w:continuationSeparator/>
      </w: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emens Sans"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b/>
        <w:sz w:val="18"/>
      </w:rPr>
    </w:pPr>
    <w:hyperlink r:id="rId1" w:history="1">
      <w:r>
        <w:rPr>
          <w:rStyle w:val="Hyperlink"/>
          <w:b/>
          <w:bCs/>
          <w:sz w:val="18"/>
          <w:lang w:val="ru"/>
        </w:rPr>
        <w:t>siemens.</w:t>
      </w:r>
      <w:proofErr w:type="spellStart"/>
      <w:r>
        <w:rPr>
          <w:rStyle w:val="Hyperlink"/>
          <w:b/>
          <w:bCs/>
          <w:sz w:val="18"/>
          <w:lang w:val="de-DE"/>
        </w:rPr>
        <w:t>com</w:t>
      </w:r>
      <w:proofErr w:type="spellEnd"/>
      <w:r>
        <w:rPr>
          <w:rStyle w:val="Hyperlink"/>
          <w:b/>
          <w:bCs/>
          <w:sz w:val="18"/>
          <w:lang w:val="ru"/>
        </w:rPr>
        <w:t>/xb-100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b/>
        <w:sz w:val="18"/>
      </w:rPr>
    </w:pPr>
    <w:hyperlink r:id="rId1" w:history="1">
      <w:r>
        <w:rPr>
          <w:rStyle w:val="Hyperlink"/>
          <w:b/>
          <w:bCs/>
          <w:sz w:val="18"/>
          <w:lang w:val="ru"/>
        </w:rPr>
        <w:t>siemens.</w:t>
      </w:r>
      <w:proofErr w:type="spellStart"/>
      <w:r>
        <w:rPr>
          <w:rStyle w:val="Hyperlink"/>
          <w:b/>
          <w:bCs/>
          <w:sz w:val="18"/>
          <w:lang w:val="de-DE"/>
        </w:rPr>
        <w:t>com</w:t>
      </w:r>
      <w:proofErr w:type="spellEnd"/>
      <w:r>
        <w:rPr>
          <w:rStyle w:val="Hyperlink"/>
          <w:b/>
          <w:bCs/>
          <w:sz w:val="18"/>
          <w:lang w:val="ru"/>
        </w:rPr>
        <w:t>/xb-100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  <w:p/>
  </w:footnote>
  <w:footnote w:type="continuationSeparator" w:id="0">
    <w:p>
      <w:r>
        <w:continuationSeparator/>
      </w:r>
    </w:p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  <w:rPr>
        <w:rFonts w:ascii="Arial" w:hAnsi="Arial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align>top</wp:align>
              </wp:positionV>
              <wp:extent cx="6245860" cy="4320000"/>
              <wp:effectExtent l="0" t="0" r="0" b="4445"/>
              <wp:wrapTopAndBottom/>
              <wp:docPr id="276" name="Rechteck 2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45860" cy="43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276" o:spid="_x0000_s1026" style="position:absolute;left:0;text-align:left;margin-left:440.6pt;margin-top:0;width:491.8pt;height:340.1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" filled="f" stroked="f" strokeweight="1pt">
              <w10:wrap type="topAndBottom" anchorx="margin" anchory="page"/>
            </v: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-263052</wp:posOffset>
              </wp:positionV>
              <wp:extent cx="7560000" cy="2880000"/>
              <wp:effectExtent l="0" t="0" r="3175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880000"/>
                      </a:xfrm>
                      <a:prstGeom prst="rect">
                        <a:avLst/>
                      </a:prstGeom>
                      <a:solidFill>
                        <a:srgbClr val="E5E4D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left:0;text-align:left;margin-left:0;margin-top:-20.7pt;width:595.3pt;height:226.75pt;z-index: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" fillcolor="#e5e4dd" stroked="f" strokeweight="1pt">
              <w10:wrap anchorx="page"/>
            </v:rect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4253865</wp:posOffset>
          </wp:positionH>
          <wp:positionV relativeFrom="paragraph">
            <wp:posOffset>298450</wp:posOffset>
          </wp:positionV>
          <wp:extent cx="2020570" cy="850265"/>
          <wp:effectExtent l="0" t="0" r="0" b="6985"/>
          <wp:wrapSquare wrapText="bothSides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in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570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5494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63823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1D234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A21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454E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28C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F49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F3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CAA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209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F6984"/>
    <w:multiLevelType w:val="multilevel"/>
    <w:tmpl w:val="E7264BD4"/>
    <w:lvl w:ilvl="0">
      <w:start w:val="1"/>
      <w:numFmt w:val="bullet"/>
      <w:pStyle w:val="Bullets"/>
      <w:lvlText w:val=""/>
      <w:lvlJc w:val="left"/>
      <w:pPr>
        <w:tabs>
          <w:tab w:val="num" w:pos="431"/>
        </w:tabs>
        <w:ind w:left="431" w:hanging="431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862"/>
        </w:tabs>
        <w:ind w:left="862" w:hanging="431"/>
      </w:pPr>
      <w:rPr>
        <w:rFonts w:hint="default"/>
      </w:rPr>
    </w:lvl>
    <w:lvl w:ilvl="2">
      <w:start w:val="1"/>
      <w:numFmt w:val="bullet"/>
      <w:lvlText w:val=""/>
      <w:lvlJc w:val="left"/>
      <w:pPr>
        <w:tabs>
          <w:tab w:val="num" w:pos="1293"/>
        </w:tabs>
        <w:ind w:left="1293" w:hanging="43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11">
    <w:nsid w:val="20FA3C3B"/>
    <w:multiLevelType w:val="multilevel"/>
    <w:tmpl w:val="139ED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2AEC6D03"/>
    <w:multiLevelType w:val="hybridMultilevel"/>
    <w:tmpl w:val="A49C6052"/>
    <w:lvl w:ilvl="0" w:tplc="1F705DFE">
      <w:start w:val="1"/>
      <w:numFmt w:val="decimal"/>
      <w:pStyle w:val="ListenAuto"/>
      <w:lvlText w:val="%1.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F19B5"/>
    <w:multiLevelType w:val="multilevel"/>
    <w:tmpl w:val="DCCE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303C45"/>
    <w:multiLevelType w:val="hybridMultilevel"/>
    <w:tmpl w:val="C778FE06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5AD15E6A"/>
    <w:multiLevelType w:val="multilevel"/>
    <w:tmpl w:val="C6F6624E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264"/>
        </w:tabs>
        <w:ind w:left="1264" w:hanging="1264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44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80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800"/>
        </w:tabs>
        <w:ind w:left="1584" w:hanging="1584"/>
      </w:pPr>
      <w:rPr>
        <w:rFonts w:cs="Times New Roman" w:hint="default"/>
      </w:rPr>
    </w:lvl>
  </w:abstractNum>
  <w:abstractNum w:abstractNumId="16">
    <w:nsid w:val="783267D2"/>
    <w:multiLevelType w:val="multilevel"/>
    <w:tmpl w:val="489A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7">
    <w:nsid w:val="7E4D146E"/>
    <w:multiLevelType w:val="hybridMultilevel"/>
    <w:tmpl w:val="AF781A3E"/>
    <w:lvl w:ilvl="0" w:tplc="427A8EE2">
      <w:start w:val="1"/>
      <w:numFmt w:val="bullet"/>
      <w:pStyle w:val="TableContentBullet"/>
      <w:lvlText w:val=""/>
      <w:lvlJc w:val="left"/>
      <w:pPr>
        <w:ind w:left="777" w:hanging="360"/>
      </w:pPr>
      <w:rPr>
        <w:rFonts w:ascii="Symbol" w:hAnsi="Symbol" w:hint="default"/>
        <w:sz w:val="16"/>
      </w:rPr>
    </w:lvl>
    <w:lvl w:ilvl="1" w:tplc="0407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7"/>
  </w:num>
  <w:num w:numId="18">
    <w:abstractNumId w:val="17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Siemens Sans" w:hAnsi="Siemens Sans"/>
      <w:color w:val="000000"/>
      <w:sz w:val="18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1"/>
      </w:numPr>
      <w:spacing w:before="600" w:after="240"/>
      <w:ind w:left="454" w:hanging="454"/>
      <w:outlineLvl w:val="0"/>
    </w:pPr>
    <w:rPr>
      <w:rFonts w:cs="Arial"/>
      <w:bCs/>
      <w:color w:val="005B81"/>
      <w:kern w:val="32"/>
      <w:sz w:val="44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1"/>
      </w:numPr>
      <w:spacing w:before="480" w:after="240"/>
      <w:ind w:left="454" w:hanging="454"/>
      <w:outlineLvl w:val="1"/>
    </w:pPr>
    <w:rPr>
      <w:rFonts w:cs="Arial"/>
      <w:b/>
      <w:bCs/>
      <w:iCs/>
      <w:color w:val="B1AFA1"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360"/>
      <w:ind w:left="709" w:hanging="709"/>
      <w:outlineLvl w:val="2"/>
    </w:pPr>
    <w:rPr>
      <w:rFonts w:cs="Arial"/>
      <w:b/>
      <w:bCs/>
      <w:color w:val="B1AFA1"/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numPr>
        <w:ilvl w:val="3"/>
        <w:numId w:val="1"/>
      </w:numPr>
      <w:tabs>
        <w:tab w:val="clear" w:pos="864"/>
      </w:tabs>
      <w:spacing w:before="360"/>
      <w:ind w:left="851" w:hanging="851"/>
      <w:outlineLvl w:val="3"/>
    </w:pPr>
    <w:rPr>
      <w:b/>
      <w:bCs/>
      <w:color w:val="B1AFA1"/>
      <w:sz w:val="24"/>
      <w:szCs w:val="28"/>
    </w:rPr>
  </w:style>
  <w:style w:type="paragraph" w:styleId="berschrift5">
    <w:name w:val="heading 5"/>
    <w:basedOn w:val="berschrift4"/>
    <w:next w:val="Standard"/>
    <w:link w:val="berschrift5Zchn"/>
    <w:qFormat/>
    <w:pPr>
      <w:numPr>
        <w:ilvl w:val="4"/>
      </w:numPr>
      <w:tabs>
        <w:tab w:val="clear" w:pos="1008"/>
      </w:tabs>
      <w:ind w:left="1077" w:hanging="1077"/>
      <w:outlineLvl w:val="4"/>
    </w:pPr>
    <w:rPr>
      <w:bCs w:val="0"/>
      <w:iCs/>
      <w:szCs w:val="26"/>
    </w:rPr>
  </w:style>
  <w:style w:type="paragraph" w:styleId="berschrift6">
    <w:name w:val="heading 6"/>
    <w:basedOn w:val="berschrift4"/>
    <w:next w:val="Standard"/>
    <w:link w:val="berschrift6Zchn"/>
    <w:qFormat/>
    <w:pPr>
      <w:numPr>
        <w:ilvl w:val="5"/>
      </w:numPr>
      <w:outlineLvl w:val="5"/>
    </w:pPr>
    <w:rPr>
      <w:bCs w:val="0"/>
      <w:szCs w:val="22"/>
    </w:rPr>
  </w:style>
  <w:style w:type="paragraph" w:styleId="berschrift7">
    <w:name w:val="heading 7"/>
    <w:basedOn w:val="berschrift4"/>
    <w:next w:val="Standard"/>
    <w:link w:val="berschrift7Zchn"/>
    <w:qFormat/>
    <w:pPr>
      <w:numPr>
        <w:ilvl w:val="6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Pr>
      <w:rFonts w:ascii="Arial" w:hAnsi="Arial" w:cs="Arial"/>
      <w:bCs/>
      <w:color w:val="005B81"/>
      <w:kern w:val="32"/>
      <w:sz w:val="44"/>
      <w:szCs w:val="24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locked/>
    <w:rPr>
      <w:rFonts w:ascii="Arial" w:hAnsi="Arial" w:cs="Arial"/>
      <w:b/>
      <w:bCs/>
      <w:iCs/>
      <w:color w:val="B1AFA1"/>
      <w:sz w:val="24"/>
      <w:szCs w:val="28"/>
      <w:lang w:val="en-GB" w:eastAsia="en-US"/>
    </w:rPr>
  </w:style>
  <w:style w:type="character" w:customStyle="1" w:styleId="berschrift3Zchn">
    <w:name w:val="Überschrift 3 Zchn"/>
    <w:basedOn w:val="Absatz-Standardschriftart"/>
    <w:link w:val="berschrift3"/>
    <w:locked/>
    <w:rPr>
      <w:rFonts w:ascii="Arial" w:hAnsi="Arial" w:cs="Arial"/>
      <w:b/>
      <w:bCs/>
      <w:color w:val="B1AFA1"/>
      <w:sz w:val="24"/>
      <w:szCs w:val="24"/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locked/>
    <w:rPr>
      <w:rFonts w:ascii="Arial" w:hAnsi="Arial"/>
      <w:b/>
      <w:bCs/>
      <w:color w:val="B1AFA1"/>
      <w:sz w:val="24"/>
      <w:szCs w:val="28"/>
      <w:lang w:val="en-GB" w:eastAsia="en-US"/>
    </w:rPr>
  </w:style>
  <w:style w:type="character" w:customStyle="1" w:styleId="berschrift5Zchn">
    <w:name w:val="Überschrift 5 Zchn"/>
    <w:basedOn w:val="Absatz-Standardschriftart"/>
    <w:link w:val="berschrift5"/>
    <w:locked/>
    <w:rPr>
      <w:rFonts w:ascii="Arial" w:hAnsi="Arial"/>
      <w:b/>
      <w:iCs/>
      <w:color w:val="A9A998"/>
      <w:sz w:val="24"/>
      <w:szCs w:val="26"/>
      <w:lang w:val="en-GB" w:eastAsia="en-US"/>
    </w:rPr>
  </w:style>
  <w:style w:type="character" w:customStyle="1" w:styleId="berschrift6Zchn">
    <w:name w:val="Überschrift 6 Zchn"/>
    <w:basedOn w:val="Absatz-Standardschriftart"/>
    <w:link w:val="berschrift6"/>
    <w:locked/>
    <w:rPr>
      <w:rFonts w:ascii="Arial" w:hAnsi="Arial"/>
      <w:b/>
      <w:color w:val="A9A998"/>
      <w:sz w:val="24"/>
      <w:szCs w:val="22"/>
      <w:lang w:val="en-GB" w:eastAsia="en-US"/>
    </w:rPr>
  </w:style>
  <w:style w:type="character" w:customStyle="1" w:styleId="berschrift7Zchn">
    <w:name w:val="Überschrift 7 Zchn"/>
    <w:basedOn w:val="Absatz-Standardschriftart"/>
    <w:link w:val="berschrift7"/>
    <w:semiHidden/>
    <w:locked/>
    <w:rPr>
      <w:rFonts w:ascii="Calibri" w:hAnsi="Calibri" w:cs="Times New Roman"/>
      <w:color w:val="000000"/>
      <w:sz w:val="24"/>
      <w:szCs w:val="24"/>
      <w:lang w:val="en-GB" w:eastAsia="x-none"/>
    </w:rPr>
  </w:style>
  <w:style w:type="character" w:customStyle="1" w:styleId="berschrift8Zchn">
    <w:name w:val="Überschrift 8 Zchn"/>
    <w:basedOn w:val="Absatz-Standardschriftart"/>
    <w:link w:val="berschrift8"/>
    <w:semiHidden/>
    <w:locked/>
    <w:rPr>
      <w:rFonts w:ascii="Calibri" w:hAnsi="Calibri" w:cs="Times New Roman"/>
      <w:i/>
      <w:iCs/>
      <w:color w:val="000000"/>
      <w:sz w:val="24"/>
      <w:szCs w:val="24"/>
      <w:lang w:val="en-GB" w:eastAsia="x-none"/>
    </w:rPr>
  </w:style>
  <w:style w:type="character" w:customStyle="1" w:styleId="berschrift9Zchn">
    <w:name w:val="Überschrift 9 Zchn"/>
    <w:basedOn w:val="Absatz-Standardschriftart"/>
    <w:link w:val="berschrift9"/>
    <w:semiHidden/>
    <w:locked/>
    <w:rPr>
      <w:rFonts w:ascii="Cambria" w:hAnsi="Cambria" w:cs="Times New Roman"/>
      <w:color w:val="000000"/>
      <w:lang w:val="en-GB" w:eastAsia="x-none"/>
    </w:rPr>
  </w:style>
  <w:style w:type="paragraph" w:styleId="Kopfzeile">
    <w:name w:val="header"/>
    <w:basedOn w:val="Standard"/>
    <w:link w:val="KopfzeileZchn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semiHidden/>
    <w:locked/>
    <w:rPr>
      <w:rFonts w:ascii="Arial" w:hAnsi="Arial" w:cs="Times New Roman"/>
      <w:color w:val="000000"/>
      <w:sz w:val="24"/>
      <w:szCs w:val="24"/>
      <w:lang w:val="en-GB" w:eastAsia="x-none"/>
    </w:rPr>
  </w:style>
  <w:style w:type="paragraph" w:customStyle="1" w:styleId="Titel3black">
    <w:name w:val="Titel_3_black"/>
    <w:basedOn w:val="Standard"/>
    <w:pPr>
      <w:spacing w:before="240" w:after="60" w:line="360" w:lineRule="auto"/>
      <w:ind w:left="851"/>
    </w:pPr>
    <w:rPr>
      <w:sz w:val="32"/>
      <w:szCs w:val="20"/>
    </w:rPr>
  </w:style>
  <w:style w:type="paragraph" w:customStyle="1" w:styleId="header1purple">
    <w:name w:val="header_1 purple"/>
    <w:basedOn w:val="Standard"/>
    <w:rPr>
      <w:color w:val="46166B"/>
    </w:rPr>
  </w:style>
  <w:style w:type="paragraph" w:styleId="Fuzeile">
    <w:name w:val="footer"/>
    <w:basedOn w:val="Standard"/>
    <w:link w:val="FuzeileZchn"/>
    <w:pPr>
      <w:tabs>
        <w:tab w:val="center" w:pos="4153"/>
        <w:tab w:val="right" w:pos="8306"/>
      </w:tabs>
    </w:pPr>
    <w:rPr>
      <w:color w:val="auto"/>
      <w:sz w:val="12"/>
      <w:szCs w:val="20"/>
    </w:rPr>
  </w:style>
  <w:style w:type="character" w:customStyle="1" w:styleId="FuzeileZchn">
    <w:name w:val="Fußzeile Zchn"/>
    <w:basedOn w:val="Absatz-Standardschriftart"/>
    <w:link w:val="Fuzeile"/>
    <w:semiHidden/>
    <w:locked/>
    <w:rPr>
      <w:rFonts w:ascii="Arial" w:hAnsi="Arial" w:cs="Times New Roman"/>
      <w:color w:val="000000"/>
      <w:sz w:val="24"/>
      <w:szCs w:val="24"/>
      <w:lang w:val="en-GB" w:eastAsia="x-none"/>
    </w:rPr>
  </w:style>
  <w:style w:type="character" w:styleId="Seitenzahl">
    <w:name w:val="page number"/>
    <w:basedOn w:val="Absatz-Standardschriftart"/>
    <w:rPr>
      <w:rFonts w:ascii="Siemens Sans" w:hAnsi="Siemens Sans" w:cs="Times New Roman"/>
      <w:sz w:val="16"/>
      <w:lang w:val="en-GB" w:eastAsia="x-none"/>
    </w:rPr>
  </w:style>
  <w:style w:type="paragraph" w:styleId="Verzeichnis3">
    <w:name w:val="toc 3"/>
    <w:basedOn w:val="Standard"/>
    <w:next w:val="Standard"/>
    <w:autoRedefine/>
    <w:uiPriority w:val="39"/>
    <w:pPr>
      <w:spacing w:before="60"/>
      <w:ind w:left="227"/>
    </w:pPr>
    <w:rPr>
      <w:color w:val="B1AFA1"/>
      <w:szCs w:val="26"/>
    </w:rPr>
  </w:style>
  <w:style w:type="paragraph" w:customStyle="1" w:styleId="PartX">
    <w:name w:val="Part_X"/>
    <w:pPr>
      <w:spacing w:before="400"/>
      <w:ind w:left="851"/>
      <w:jc w:val="center"/>
    </w:pPr>
    <w:rPr>
      <w:rFonts w:ascii="Siemens Sans" w:hAnsi="Siemens Sans"/>
      <w:color w:val="000000"/>
      <w:sz w:val="32"/>
      <w:lang w:val="en-GB" w:eastAsia="en-US"/>
    </w:rPr>
  </w:style>
  <w:style w:type="paragraph" w:customStyle="1" w:styleId="PSD">
    <w:name w:val="PSD"/>
    <w:pPr>
      <w:spacing w:before="400"/>
      <w:ind w:left="851"/>
      <w:jc w:val="center"/>
    </w:pPr>
    <w:rPr>
      <w:rFonts w:ascii="Siemens Sans" w:hAnsi="Siemens Sans"/>
      <w:color w:val="000000"/>
      <w:sz w:val="32"/>
      <w:lang w:val="en-GB" w:eastAsia="en-US"/>
    </w:rPr>
  </w:style>
  <w:style w:type="paragraph" w:customStyle="1" w:styleId="Bullets">
    <w:name w:val="Bullets"/>
    <w:basedOn w:val="Standard"/>
    <w:pPr>
      <w:numPr>
        <w:numId w:val="4"/>
      </w:numPr>
    </w:pPr>
    <w:rPr>
      <w:color w:val="auto"/>
      <w:lang w:val="de-DE"/>
    </w:rPr>
  </w:style>
  <w:style w:type="paragraph" w:customStyle="1" w:styleId="ListenAuto">
    <w:name w:val="Listen_Auto"/>
    <w:basedOn w:val="Standard"/>
    <w:pPr>
      <w:numPr>
        <w:numId w:val="5"/>
      </w:numPr>
    </w:pPr>
  </w:style>
  <w:style w:type="paragraph" w:customStyle="1" w:styleId="ListenManuel">
    <w:name w:val="Listen_Manuel"/>
    <w:basedOn w:val="Standard"/>
    <w:pPr>
      <w:ind w:left="431" w:hanging="431"/>
    </w:pPr>
  </w:style>
  <w:style w:type="paragraph" w:customStyle="1" w:styleId="Figure">
    <w:name w:val="Figure"/>
    <w:next w:val="Standard"/>
    <w:pPr>
      <w:spacing w:before="120"/>
    </w:pPr>
    <w:rPr>
      <w:rFonts w:ascii="Siemens Sans" w:hAnsi="Siemens Sans"/>
      <w:i/>
      <w:sz w:val="16"/>
      <w:lang w:val="en-GB" w:eastAsia="en-US"/>
    </w:rPr>
  </w:style>
  <w:style w:type="paragraph" w:customStyle="1" w:styleId="PullQuote">
    <w:name w:val="Pull Quote"/>
    <w:next w:val="Standard"/>
    <w:pPr>
      <w:pBdr>
        <w:top w:val="single" w:sz="24" w:space="1" w:color="46166B"/>
        <w:bottom w:val="single" w:sz="12" w:space="1" w:color="999999"/>
      </w:pBdr>
      <w:spacing w:before="120" w:after="120"/>
      <w:ind w:left="851"/>
      <w:jc w:val="center"/>
    </w:pPr>
    <w:rPr>
      <w:rFonts w:ascii="Siemens Sans" w:hAnsi="Siemens Sans"/>
      <w:b/>
      <w:sz w:val="24"/>
      <w:lang w:eastAsia="en-US"/>
    </w:rPr>
  </w:style>
  <w:style w:type="paragraph" w:customStyle="1" w:styleId="TableTitel">
    <w:name w:val="Table Titel"/>
    <w:pPr>
      <w:spacing w:before="60" w:after="60"/>
      <w:ind w:left="57"/>
    </w:pPr>
    <w:rPr>
      <w:rFonts w:ascii="Siemens Sans" w:hAnsi="Siemens Sans"/>
      <w:b/>
      <w:color w:val="FFFFFF" w:themeColor="background1"/>
      <w:sz w:val="18"/>
      <w:lang w:val="en-GB" w:eastAsia="en-US"/>
    </w:rPr>
  </w:style>
  <w:style w:type="paragraph" w:customStyle="1" w:styleId="TableContent">
    <w:name w:val="Table Content"/>
    <w:pPr>
      <w:spacing w:before="60" w:after="60"/>
      <w:ind w:left="57"/>
    </w:pPr>
    <w:rPr>
      <w:rFonts w:ascii="Siemens Sans" w:hAnsi="Siemens Sans"/>
      <w:sz w:val="18"/>
      <w:lang w:val="en-GB" w:eastAsia="en-US"/>
    </w:rPr>
  </w:style>
  <w:style w:type="paragraph" w:customStyle="1" w:styleId="TableSubtitel">
    <w:name w:val="Table Subtitel"/>
    <w:pPr>
      <w:spacing w:before="120" w:after="120"/>
      <w:ind w:left="113"/>
    </w:pPr>
    <w:rPr>
      <w:rFonts w:ascii="Siemens Sans" w:hAnsi="Siemens Sans"/>
      <w:b/>
      <w:lang w:val="en-GB" w:eastAsia="en-US"/>
    </w:rPr>
  </w:style>
  <w:style w:type="paragraph" w:customStyle="1" w:styleId="BulletFirst">
    <w:name w:val="Bullet First"/>
    <w:basedOn w:val="Bullets"/>
    <w:next w:val="Bullets"/>
    <w:pPr>
      <w:spacing w:before="280"/>
    </w:pPr>
    <w:rPr>
      <w:lang w:val="en-GB"/>
    </w:rPr>
  </w:style>
  <w:style w:type="paragraph" w:styleId="Verzeichnis1">
    <w:name w:val="toc 1"/>
    <w:basedOn w:val="Standard"/>
    <w:next w:val="Standard"/>
    <w:autoRedefine/>
    <w:uiPriority w:val="39"/>
    <w:pPr>
      <w:tabs>
        <w:tab w:val="left" w:pos="227"/>
        <w:tab w:val="right" w:leader="dot" w:pos="9639"/>
      </w:tabs>
      <w:spacing w:before="120"/>
      <w:ind w:left="340" w:hanging="340"/>
    </w:pPr>
    <w:rPr>
      <w:b/>
      <w:bCs/>
      <w:caps/>
      <w:noProof/>
      <w:color w:val="005B81"/>
      <w:szCs w:val="26"/>
      <w:lang w:val="de-DE"/>
    </w:rPr>
  </w:style>
  <w:style w:type="paragraph" w:styleId="Verzeichnis2">
    <w:name w:val="toc 2"/>
    <w:basedOn w:val="Standard"/>
    <w:next w:val="Standard"/>
    <w:autoRedefine/>
    <w:uiPriority w:val="39"/>
    <w:pPr>
      <w:tabs>
        <w:tab w:val="left" w:pos="640"/>
        <w:tab w:val="right" w:leader="dot" w:pos="9854"/>
      </w:tabs>
      <w:spacing w:before="60"/>
      <w:ind w:left="227"/>
    </w:pPr>
    <w:rPr>
      <w:bCs/>
      <w:noProof/>
      <w:color w:val="B1AFA1"/>
      <w:szCs w:val="26"/>
      <w:lang w:val="de-DE"/>
    </w:rPr>
  </w:style>
  <w:style w:type="paragraph" w:styleId="Verzeichnis4">
    <w:name w:val="toc 4"/>
    <w:basedOn w:val="Standard"/>
    <w:next w:val="Standard"/>
    <w:autoRedefine/>
    <w:uiPriority w:val="39"/>
    <w:pPr>
      <w:tabs>
        <w:tab w:val="left" w:pos="940"/>
        <w:tab w:val="right" w:leader="dot" w:pos="9854"/>
      </w:tabs>
      <w:spacing w:before="60"/>
      <w:ind w:left="227"/>
    </w:pPr>
    <w:rPr>
      <w:color w:val="B1AFA1"/>
      <w:szCs w:val="26"/>
    </w:rPr>
  </w:style>
  <w:style w:type="paragraph" w:styleId="Verzeichnis5">
    <w:name w:val="toc 5"/>
    <w:basedOn w:val="Standard"/>
    <w:next w:val="Standard"/>
    <w:autoRedefine/>
    <w:uiPriority w:val="39"/>
    <w:pPr>
      <w:spacing w:before="60"/>
      <w:ind w:left="227"/>
    </w:pPr>
    <w:rPr>
      <w:color w:val="A9A998"/>
      <w:szCs w:val="26"/>
    </w:rPr>
  </w:style>
  <w:style w:type="paragraph" w:styleId="Verzeichnis6">
    <w:name w:val="toc 6"/>
    <w:basedOn w:val="Standard"/>
    <w:next w:val="Standard"/>
    <w:autoRedefine/>
    <w:semiHidden/>
    <w:pPr>
      <w:spacing w:before="60"/>
      <w:ind w:left="170"/>
    </w:pPr>
    <w:rPr>
      <w:szCs w:val="26"/>
    </w:rPr>
  </w:style>
  <w:style w:type="paragraph" w:styleId="Verzeichnis7">
    <w:name w:val="toc 7"/>
    <w:basedOn w:val="Standard"/>
    <w:next w:val="Standard"/>
    <w:autoRedefine/>
    <w:semiHidden/>
    <w:pPr>
      <w:spacing w:before="60"/>
      <w:ind w:left="170"/>
    </w:pPr>
    <w:rPr>
      <w:szCs w:val="26"/>
    </w:rPr>
  </w:style>
  <w:style w:type="paragraph" w:styleId="Verzeichnis8">
    <w:name w:val="toc 8"/>
    <w:basedOn w:val="Standard"/>
    <w:next w:val="Standard"/>
    <w:autoRedefine/>
    <w:semiHidden/>
    <w:rPr>
      <w:rFonts w:ascii="Times New Roman" w:hAnsi="Times New Roman"/>
      <w:szCs w:val="26"/>
    </w:rPr>
  </w:style>
  <w:style w:type="paragraph" w:styleId="Verzeichnis9">
    <w:name w:val="toc 9"/>
    <w:basedOn w:val="Standard"/>
    <w:next w:val="Standard"/>
    <w:autoRedefine/>
    <w:semiHidden/>
    <w:rPr>
      <w:rFonts w:ascii="Times New Roman" w:hAnsi="Times New Roman"/>
      <w:szCs w:val="26"/>
    </w:rPr>
  </w:style>
  <w:style w:type="character" w:styleId="Hyperlink">
    <w:name w:val="Hyperlink"/>
    <w:basedOn w:val="Absatz-Standardschriftart"/>
    <w:rPr>
      <w:rFonts w:cs="Times New Roman"/>
      <w:color w:val="000000" w:themeColor="text1"/>
      <w:u w:val="none"/>
    </w:rPr>
  </w:style>
  <w:style w:type="table" w:customStyle="1" w:styleId="Standardtabelle">
    <w:name w:val="Standardtabelle"/>
    <w:rPr>
      <w:rFonts w:ascii="Arial Narrow" w:hAnsi="Arial Narrow"/>
      <w:lang w:val="en-US" w:eastAsia="en-US"/>
    </w:rPr>
    <w:tblPr>
      <w:tblInd w:w="0" w:type="dxa"/>
      <w:tblBorders>
        <w:top w:val="single" w:sz="4" w:space="0" w:color="46166B"/>
        <w:bottom w:val="single" w:sz="4" w:space="0" w:color="46166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bildungsverzeichnis">
    <w:name w:val="table of figures"/>
    <w:basedOn w:val="Standard"/>
    <w:next w:val="Standard"/>
    <w:semiHidden/>
    <w:pPr>
      <w:spacing w:before="120"/>
      <w:ind w:left="403" w:hanging="403"/>
    </w:pPr>
  </w:style>
  <w:style w:type="paragraph" w:customStyle="1" w:styleId="Organigramm">
    <w:name w:val="Organigramm"/>
    <w:pPr>
      <w:spacing w:before="120"/>
      <w:ind w:left="851"/>
      <w:jc w:val="center"/>
    </w:pPr>
    <w:rPr>
      <w:rFonts w:ascii="Siemens Sans" w:hAnsi="Siemens Sans"/>
      <w:lang w:eastAsia="en-US"/>
    </w:rPr>
  </w:style>
  <w:style w:type="paragraph" w:customStyle="1" w:styleId="TblofContent">
    <w:name w:val="Tbl_of_Content"/>
    <w:next w:val="Standard"/>
    <w:pPr>
      <w:spacing w:before="360" w:after="240"/>
    </w:pPr>
    <w:rPr>
      <w:rFonts w:ascii="Siemens Sans" w:hAnsi="Siemens Sans"/>
      <w:color w:val="005B81"/>
      <w:sz w:val="44"/>
      <w:lang w:val="en-GB" w:eastAsia="en-US"/>
    </w:rPr>
  </w:style>
  <w:style w:type="table" w:styleId="Tabellenraster">
    <w:name w:val="Table Grid"/>
    <w:basedOn w:val="NormaleTabelle"/>
    <w:pPr>
      <w:spacing w:before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black">
    <w:name w:val="header_2 black"/>
    <w:basedOn w:val="Standard"/>
    <w:rPr>
      <w:noProof/>
      <w:sz w:val="24"/>
      <w:lang w:val="en-US"/>
    </w:rPr>
  </w:style>
  <w:style w:type="paragraph" w:customStyle="1" w:styleId="Titel1lila">
    <w:name w:val="Titel_1_lila"/>
    <w:basedOn w:val="Standard"/>
    <w:pPr>
      <w:spacing w:before="3020" w:line="360" w:lineRule="auto"/>
      <w:ind w:left="851"/>
      <w:jc w:val="both"/>
    </w:pPr>
    <w:rPr>
      <w:b/>
      <w:bCs/>
      <w:color w:val="46166B"/>
      <w:sz w:val="32"/>
      <w:szCs w:val="20"/>
    </w:rPr>
  </w:style>
  <w:style w:type="paragraph" w:customStyle="1" w:styleId="Titel2Black">
    <w:name w:val="Titel_2_Black"/>
    <w:basedOn w:val="Standard"/>
    <w:link w:val="Titel2BlackChar"/>
    <w:pPr>
      <w:ind w:left="851"/>
      <w:jc w:val="both"/>
    </w:pPr>
    <w:rPr>
      <w:rFonts w:ascii="Arial Black" w:hAnsi="Arial Black"/>
      <w:sz w:val="32"/>
      <w:szCs w:val="20"/>
    </w:rPr>
  </w:style>
  <w:style w:type="character" w:customStyle="1" w:styleId="Titel2BlackChar">
    <w:name w:val="Titel_2_Black Char"/>
    <w:basedOn w:val="Absatz-Standardschriftart"/>
    <w:link w:val="Titel2Black"/>
    <w:locked/>
    <w:rPr>
      <w:rFonts w:ascii="Arial Black" w:hAnsi="Arial Black" w:cs="Times New Roman"/>
      <w:color w:val="000000"/>
      <w:sz w:val="32"/>
      <w:lang w:val="en-GB" w:eastAsia="en-US" w:bidi="ar-SA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Pr>
      <w:rFonts w:cs="Times New Roman"/>
      <w:color w:val="000000"/>
      <w:sz w:val="2"/>
      <w:lang w:val="en-GB" w:eastAsia="x-non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TableContentwhite">
    <w:name w:val="Table Content (white)"/>
    <w:basedOn w:val="TableContent"/>
    <w:qFormat/>
    <w:rPr>
      <w:b/>
      <w:noProof/>
      <w:color w:val="FFFFFF" w:themeColor="background1"/>
      <w:lang w:val="en-US"/>
    </w:rPr>
  </w:style>
  <w:style w:type="paragraph" w:customStyle="1" w:styleId="FPTitle">
    <w:name w:val="FP Title"/>
    <w:basedOn w:val="Standard"/>
    <w:qFormat/>
    <w:pPr>
      <w:spacing w:before="10320"/>
    </w:pPr>
    <w:rPr>
      <w:color w:val="FFFFFF" w:themeColor="background1"/>
      <w:sz w:val="72"/>
      <w:szCs w:val="72"/>
    </w:rPr>
  </w:style>
  <w:style w:type="paragraph" w:customStyle="1" w:styleId="FPSubtitle">
    <w:name w:val="FP Subtitle"/>
    <w:basedOn w:val="Standard"/>
    <w:qFormat/>
    <w:pPr>
      <w:spacing w:before="420"/>
    </w:pPr>
    <w:rPr>
      <w:b/>
      <w:color w:val="FFFFFF" w:themeColor="background1"/>
      <w:sz w:val="26"/>
      <w:szCs w:val="26"/>
    </w:rPr>
  </w:style>
  <w:style w:type="paragraph" w:customStyle="1" w:styleId="Copyright">
    <w:name w:val="Copyright"/>
    <w:basedOn w:val="Standard"/>
    <w:qFormat/>
    <w:rPr>
      <w:noProof/>
      <w:sz w:val="13"/>
      <w:lang w:val="en-US"/>
    </w:rPr>
  </w:style>
  <w:style w:type="paragraph" w:customStyle="1" w:styleId="TitleHeadline">
    <w:name w:val="Title Headline"/>
    <w:basedOn w:val="Standard"/>
    <w:qFormat/>
    <w:rPr>
      <w:color w:val="FFFFFF" w:themeColor="background1"/>
      <w:spacing w:val="-14"/>
      <w:sz w:val="60"/>
      <w:szCs w:val="60"/>
    </w:rPr>
  </w:style>
  <w:style w:type="paragraph" w:customStyle="1" w:styleId="TitleText1">
    <w:name w:val="Title Text 1"/>
    <w:basedOn w:val="TitleHeadline"/>
    <w:next w:val="TitleText2"/>
    <w:qFormat/>
    <w:pPr>
      <w:spacing w:before="180"/>
    </w:pPr>
    <w:rPr>
      <w:b/>
      <w:sz w:val="28"/>
    </w:rPr>
  </w:style>
  <w:style w:type="paragraph" w:customStyle="1" w:styleId="TitleText2">
    <w:name w:val="Title Text 2"/>
    <w:basedOn w:val="TitleHeadline"/>
    <w:qFormat/>
    <w:rPr>
      <w:b/>
      <w:sz w:val="28"/>
    </w:rPr>
  </w:style>
  <w:style w:type="paragraph" w:customStyle="1" w:styleId="Infotext">
    <w:name w:val="Infotext"/>
    <w:basedOn w:val="Standard"/>
    <w:qFormat/>
    <w:pPr>
      <w:spacing w:before="20"/>
    </w:pPr>
    <w:rPr>
      <w:lang w:val="de-DE"/>
    </w:rPr>
  </w:style>
  <w:style w:type="paragraph" w:customStyle="1" w:styleId="TableContentBullet">
    <w:name w:val="Table Content Bullet"/>
    <w:basedOn w:val="TableContent"/>
    <w:qFormat/>
    <w:pPr>
      <w:numPr>
        <w:numId w:val="16"/>
      </w:numPr>
    </w:pPr>
    <w:rPr>
      <w:noProof/>
      <w:lang w:val="en-US"/>
    </w:rPr>
  </w:style>
  <w:style w:type="paragraph" w:customStyle="1" w:styleId="TableContentgrey">
    <w:name w:val="Table Content (grey)"/>
    <w:basedOn w:val="TableContentwhite"/>
    <w:qFormat/>
    <w:rPr>
      <w:color w:val="8CA3AF"/>
    </w:rPr>
  </w:style>
  <w:style w:type="paragraph" w:customStyle="1" w:styleId="Textlegal">
    <w:name w:val="Text legal"/>
    <w:basedOn w:val="TableContent"/>
    <w:qFormat/>
    <w:rPr>
      <w:noProof/>
      <w:sz w:val="13"/>
      <w:lang w:val="de-DE"/>
    </w:rPr>
  </w:style>
  <w:style w:type="paragraph" w:customStyle="1" w:styleId="TextAddress">
    <w:name w:val="Text Address"/>
    <w:basedOn w:val="TableContent"/>
    <w:qFormat/>
    <w:rPr>
      <w:noProof/>
      <w:sz w:val="15"/>
      <w:lang w:val="de-DE"/>
    </w:rPr>
  </w:style>
  <w:style w:type="paragraph" w:customStyle="1" w:styleId="medapstxt05">
    <w:name w:val="medaps_txt_05"/>
    <w:basedOn w:val="Standard"/>
    <w:pPr>
      <w:spacing w:before="90" w:after="90"/>
    </w:pPr>
    <w:rPr>
      <w:rFonts w:ascii="Times New Roman" w:hAnsi="Times New Roman"/>
      <w:color w:val="333333"/>
      <w:sz w:val="17"/>
      <w:szCs w:val="17"/>
      <w:lang w:val="en-US"/>
    </w:rPr>
  </w:style>
  <w:style w:type="paragraph" w:customStyle="1" w:styleId="cell">
    <w:name w:val="cell"/>
    <w:basedOn w:val="Standard"/>
    <w:rPr>
      <w:rFonts w:ascii="Times New Roman" w:hAnsi="Times New Roman"/>
      <w:color w:val="333333"/>
      <w:sz w:val="24"/>
      <w:lang w:val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locked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de-DE" w:eastAsia="de-DE"/>
    </w:rPr>
  </w:style>
  <w:style w:type="character" w:styleId="BesuchterHyperlink">
    <w:name w:val="FollowedHyperlink"/>
    <w:basedOn w:val="Absatz-Standardschriftart"/>
    <w:locked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Siemens Sans" w:hAnsi="Siemens Sans"/>
      <w:color w:val="000000"/>
      <w:sz w:val="18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1"/>
      </w:numPr>
      <w:spacing w:before="600" w:after="240"/>
      <w:ind w:left="454" w:hanging="454"/>
      <w:outlineLvl w:val="0"/>
    </w:pPr>
    <w:rPr>
      <w:rFonts w:cs="Arial"/>
      <w:bCs/>
      <w:color w:val="005B81"/>
      <w:kern w:val="32"/>
      <w:sz w:val="44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1"/>
      </w:numPr>
      <w:spacing w:before="480" w:after="240"/>
      <w:ind w:left="454" w:hanging="454"/>
      <w:outlineLvl w:val="1"/>
    </w:pPr>
    <w:rPr>
      <w:rFonts w:cs="Arial"/>
      <w:b/>
      <w:bCs/>
      <w:iCs/>
      <w:color w:val="B1AFA1"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360"/>
      <w:ind w:left="709" w:hanging="709"/>
      <w:outlineLvl w:val="2"/>
    </w:pPr>
    <w:rPr>
      <w:rFonts w:cs="Arial"/>
      <w:b/>
      <w:bCs/>
      <w:color w:val="B1AFA1"/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numPr>
        <w:ilvl w:val="3"/>
        <w:numId w:val="1"/>
      </w:numPr>
      <w:tabs>
        <w:tab w:val="clear" w:pos="864"/>
      </w:tabs>
      <w:spacing w:before="360"/>
      <w:ind w:left="851" w:hanging="851"/>
      <w:outlineLvl w:val="3"/>
    </w:pPr>
    <w:rPr>
      <w:b/>
      <w:bCs/>
      <w:color w:val="B1AFA1"/>
      <w:sz w:val="24"/>
      <w:szCs w:val="28"/>
    </w:rPr>
  </w:style>
  <w:style w:type="paragraph" w:styleId="berschrift5">
    <w:name w:val="heading 5"/>
    <w:basedOn w:val="berschrift4"/>
    <w:next w:val="Standard"/>
    <w:link w:val="berschrift5Zchn"/>
    <w:qFormat/>
    <w:pPr>
      <w:numPr>
        <w:ilvl w:val="4"/>
      </w:numPr>
      <w:tabs>
        <w:tab w:val="clear" w:pos="1008"/>
      </w:tabs>
      <w:ind w:left="1077" w:hanging="1077"/>
      <w:outlineLvl w:val="4"/>
    </w:pPr>
    <w:rPr>
      <w:bCs w:val="0"/>
      <w:iCs/>
      <w:szCs w:val="26"/>
    </w:rPr>
  </w:style>
  <w:style w:type="paragraph" w:styleId="berschrift6">
    <w:name w:val="heading 6"/>
    <w:basedOn w:val="berschrift4"/>
    <w:next w:val="Standard"/>
    <w:link w:val="berschrift6Zchn"/>
    <w:qFormat/>
    <w:pPr>
      <w:numPr>
        <w:ilvl w:val="5"/>
      </w:numPr>
      <w:outlineLvl w:val="5"/>
    </w:pPr>
    <w:rPr>
      <w:bCs w:val="0"/>
      <w:szCs w:val="22"/>
    </w:rPr>
  </w:style>
  <w:style w:type="paragraph" w:styleId="berschrift7">
    <w:name w:val="heading 7"/>
    <w:basedOn w:val="berschrift4"/>
    <w:next w:val="Standard"/>
    <w:link w:val="berschrift7Zchn"/>
    <w:qFormat/>
    <w:pPr>
      <w:numPr>
        <w:ilvl w:val="6"/>
      </w:numPr>
      <w:outlineLvl w:val="6"/>
    </w:pPr>
    <w:rPr>
      <w:sz w:val="20"/>
    </w:rPr>
  </w:style>
  <w:style w:type="paragraph" w:styleId="berschrift8">
    <w:name w:val="heading 8"/>
    <w:basedOn w:val="Standard"/>
    <w:next w:val="Standard"/>
    <w:link w:val="berschrift8Zch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Pr>
      <w:rFonts w:ascii="Arial" w:hAnsi="Arial" w:cs="Arial"/>
      <w:bCs/>
      <w:color w:val="005B81"/>
      <w:kern w:val="32"/>
      <w:sz w:val="44"/>
      <w:szCs w:val="24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locked/>
    <w:rPr>
      <w:rFonts w:ascii="Arial" w:hAnsi="Arial" w:cs="Arial"/>
      <w:b/>
      <w:bCs/>
      <w:iCs/>
      <w:color w:val="B1AFA1"/>
      <w:sz w:val="24"/>
      <w:szCs w:val="28"/>
      <w:lang w:val="en-GB" w:eastAsia="en-US"/>
    </w:rPr>
  </w:style>
  <w:style w:type="character" w:customStyle="1" w:styleId="berschrift3Zchn">
    <w:name w:val="Überschrift 3 Zchn"/>
    <w:basedOn w:val="Absatz-Standardschriftart"/>
    <w:link w:val="berschrift3"/>
    <w:locked/>
    <w:rPr>
      <w:rFonts w:ascii="Arial" w:hAnsi="Arial" w:cs="Arial"/>
      <w:b/>
      <w:bCs/>
      <w:color w:val="B1AFA1"/>
      <w:sz w:val="24"/>
      <w:szCs w:val="24"/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locked/>
    <w:rPr>
      <w:rFonts w:ascii="Arial" w:hAnsi="Arial"/>
      <w:b/>
      <w:bCs/>
      <w:color w:val="B1AFA1"/>
      <w:sz w:val="24"/>
      <w:szCs w:val="28"/>
      <w:lang w:val="en-GB" w:eastAsia="en-US"/>
    </w:rPr>
  </w:style>
  <w:style w:type="character" w:customStyle="1" w:styleId="berschrift5Zchn">
    <w:name w:val="Überschrift 5 Zchn"/>
    <w:basedOn w:val="Absatz-Standardschriftart"/>
    <w:link w:val="berschrift5"/>
    <w:locked/>
    <w:rPr>
      <w:rFonts w:ascii="Arial" w:hAnsi="Arial"/>
      <w:b/>
      <w:iCs/>
      <w:color w:val="A9A998"/>
      <w:sz w:val="24"/>
      <w:szCs w:val="26"/>
      <w:lang w:val="en-GB" w:eastAsia="en-US"/>
    </w:rPr>
  </w:style>
  <w:style w:type="character" w:customStyle="1" w:styleId="berschrift6Zchn">
    <w:name w:val="Überschrift 6 Zchn"/>
    <w:basedOn w:val="Absatz-Standardschriftart"/>
    <w:link w:val="berschrift6"/>
    <w:locked/>
    <w:rPr>
      <w:rFonts w:ascii="Arial" w:hAnsi="Arial"/>
      <w:b/>
      <w:color w:val="A9A998"/>
      <w:sz w:val="24"/>
      <w:szCs w:val="22"/>
      <w:lang w:val="en-GB" w:eastAsia="en-US"/>
    </w:rPr>
  </w:style>
  <w:style w:type="character" w:customStyle="1" w:styleId="berschrift7Zchn">
    <w:name w:val="Überschrift 7 Zchn"/>
    <w:basedOn w:val="Absatz-Standardschriftart"/>
    <w:link w:val="berschrift7"/>
    <w:semiHidden/>
    <w:locked/>
    <w:rPr>
      <w:rFonts w:ascii="Calibri" w:hAnsi="Calibri" w:cs="Times New Roman"/>
      <w:color w:val="000000"/>
      <w:sz w:val="24"/>
      <w:szCs w:val="24"/>
      <w:lang w:val="en-GB" w:eastAsia="x-none"/>
    </w:rPr>
  </w:style>
  <w:style w:type="character" w:customStyle="1" w:styleId="berschrift8Zchn">
    <w:name w:val="Überschrift 8 Zchn"/>
    <w:basedOn w:val="Absatz-Standardschriftart"/>
    <w:link w:val="berschrift8"/>
    <w:semiHidden/>
    <w:locked/>
    <w:rPr>
      <w:rFonts w:ascii="Calibri" w:hAnsi="Calibri" w:cs="Times New Roman"/>
      <w:i/>
      <w:iCs/>
      <w:color w:val="000000"/>
      <w:sz w:val="24"/>
      <w:szCs w:val="24"/>
      <w:lang w:val="en-GB" w:eastAsia="x-none"/>
    </w:rPr>
  </w:style>
  <w:style w:type="character" w:customStyle="1" w:styleId="berschrift9Zchn">
    <w:name w:val="Überschrift 9 Zchn"/>
    <w:basedOn w:val="Absatz-Standardschriftart"/>
    <w:link w:val="berschrift9"/>
    <w:semiHidden/>
    <w:locked/>
    <w:rPr>
      <w:rFonts w:ascii="Cambria" w:hAnsi="Cambria" w:cs="Times New Roman"/>
      <w:color w:val="000000"/>
      <w:lang w:val="en-GB" w:eastAsia="x-none"/>
    </w:rPr>
  </w:style>
  <w:style w:type="paragraph" w:styleId="Kopfzeile">
    <w:name w:val="header"/>
    <w:basedOn w:val="Standard"/>
    <w:link w:val="KopfzeileZchn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semiHidden/>
    <w:locked/>
    <w:rPr>
      <w:rFonts w:ascii="Arial" w:hAnsi="Arial" w:cs="Times New Roman"/>
      <w:color w:val="000000"/>
      <w:sz w:val="24"/>
      <w:szCs w:val="24"/>
      <w:lang w:val="en-GB" w:eastAsia="x-none"/>
    </w:rPr>
  </w:style>
  <w:style w:type="paragraph" w:customStyle="1" w:styleId="Titel3black">
    <w:name w:val="Titel_3_black"/>
    <w:basedOn w:val="Standard"/>
    <w:pPr>
      <w:spacing w:before="240" w:after="60" w:line="360" w:lineRule="auto"/>
      <w:ind w:left="851"/>
    </w:pPr>
    <w:rPr>
      <w:sz w:val="32"/>
      <w:szCs w:val="20"/>
    </w:rPr>
  </w:style>
  <w:style w:type="paragraph" w:customStyle="1" w:styleId="header1purple">
    <w:name w:val="header_1 purple"/>
    <w:basedOn w:val="Standard"/>
    <w:rPr>
      <w:color w:val="46166B"/>
    </w:rPr>
  </w:style>
  <w:style w:type="paragraph" w:styleId="Fuzeile">
    <w:name w:val="footer"/>
    <w:basedOn w:val="Standard"/>
    <w:link w:val="FuzeileZchn"/>
    <w:pPr>
      <w:tabs>
        <w:tab w:val="center" w:pos="4153"/>
        <w:tab w:val="right" w:pos="8306"/>
      </w:tabs>
    </w:pPr>
    <w:rPr>
      <w:color w:val="auto"/>
      <w:sz w:val="12"/>
      <w:szCs w:val="20"/>
    </w:rPr>
  </w:style>
  <w:style w:type="character" w:customStyle="1" w:styleId="FuzeileZchn">
    <w:name w:val="Fußzeile Zchn"/>
    <w:basedOn w:val="Absatz-Standardschriftart"/>
    <w:link w:val="Fuzeile"/>
    <w:semiHidden/>
    <w:locked/>
    <w:rPr>
      <w:rFonts w:ascii="Arial" w:hAnsi="Arial" w:cs="Times New Roman"/>
      <w:color w:val="000000"/>
      <w:sz w:val="24"/>
      <w:szCs w:val="24"/>
      <w:lang w:val="en-GB" w:eastAsia="x-none"/>
    </w:rPr>
  </w:style>
  <w:style w:type="character" w:styleId="Seitenzahl">
    <w:name w:val="page number"/>
    <w:basedOn w:val="Absatz-Standardschriftart"/>
    <w:rPr>
      <w:rFonts w:ascii="Siemens Sans" w:hAnsi="Siemens Sans" w:cs="Times New Roman"/>
      <w:sz w:val="16"/>
      <w:lang w:val="en-GB" w:eastAsia="x-none"/>
    </w:rPr>
  </w:style>
  <w:style w:type="paragraph" w:styleId="Verzeichnis3">
    <w:name w:val="toc 3"/>
    <w:basedOn w:val="Standard"/>
    <w:next w:val="Standard"/>
    <w:autoRedefine/>
    <w:uiPriority w:val="39"/>
    <w:pPr>
      <w:spacing w:before="60"/>
      <w:ind w:left="227"/>
    </w:pPr>
    <w:rPr>
      <w:color w:val="B1AFA1"/>
      <w:szCs w:val="26"/>
    </w:rPr>
  </w:style>
  <w:style w:type="paragraph" w:customStyle="1" w:styleId="PartX">
    <w:name w:val="Part_X"/>
    <w:pPr>
      <w:spacing w:before="400"/>
      <w:ind w:left="851"/>
      <w:jc w:val="center"/>
    </w:pPr>
    <w:rPr>
      <w:rFonts w:ascii="Siemens Sans" w:hAnsi="Siemens Sans"/>
      <w:color w:val="000000"/>
      <w:sz w:val="32"/>
      <w:lang w:val="en-GB" w:eastAsia="en-US"/>
    </w:rPr>
  </w:style>
  <w:style w:type="paragraph" w:customStyle="1" w:styleId="PSD">
    <w:name w:val="PSD"/>
    <w:pPr>
      <w:spacing w:before="400"/>
      <w:ind w:left="851"/>
      <w:jc w:val="center"/>
    </w:pPr>
    <w:rPr>
      <w:rFonts w:ascii="Siemens Sans" w:hAnsi="Siemens Sans"/>
      <w:color w:val="000000"/>
      <w:sz w:val="32"/>
      <w:lang w:val="en-GB" w:eastAsia="en-US"/>
    </w:rPr>
  </w:style>
  <w:style w:type="paragraph" w:customStyle="1" w:styleId="Bullets">
    <w:name w:val="Bullets"/>
    <w:basedOn w:val="Standard"/>
    <w:pPr>
      <w:numPr>
        <w:numId w:val="4"/>
      </w:numPr>
    </w:pPr>
    <w:rPr>
      <w:color w:val="auto"/>
      <w:lang w:val="de-DE"/>
    </w:rPr>
  </w:style>
  <w:style w:type="paragraph" w:customStyle="1" w:styleId="ListenAuto">
    <w:name w:val="Listen_Auto"/>
    <w:basedOn w:val="Standard"/>
    <w:pPr>
      <w:numPr>
        <w:numId w:val="5"/>
      </w:numPr>
    </w:pPr>
  </w:style>
  <w:style w:type="paragraph" w:customStyle="1" w:styleId="ListenManuel">
    <w:name w:val="Listen_Manuel"/>
    <w:basedOn w:val="Standard"/>
    <w:pPr>
      <w:ind w:left="431" w:hanging="431"/>
    </w:pPr>
  </w:style>
  <w:style w:type="paragraph" w:customStyle="1" w:styleId="Figure">
    <w:name w:val="Figure"/>
    <w:next w:val="Standard"/>
    <w:pPr>
      <w:spacing w:before="120"/>
    </w:pPr>
    <w:rPr>
      <w:rFonts w:ascii="Siemens Sans" w:hAnsi="Siemens Sans"/>
      <w:i/>
      <w:sz w:val="16"/>
      <w:lang w:val="en-GB" w:eastAsia="en-US"/>
    </w:rPr>
  </w:style>
  <w:style w:type="paragraph" w:customStyle="1" w:styleId="PullQuote">
    <w:name w:val="Pull Quote"/>
    <w:next w:val="Standard"/>
    <w:pPr>
      <w:pBdr>
        <w:top w:val="single" w:sz="24" w:space="1" w:color="46166B"/>
        <w:bottom w:val="single" w:sz="12" w:space="1" w:color="999999"/>
      </w:pBdr>
      <w:spacing w:before="120" w:after="120"/>
      <w:ind w:left="851"/>
      <w:jc w:val="center"/>
    </w:pPr>
    <w:rPr>
      <w:rFonts w:ascii="Siemens Sans" w:hAnsi="Siemens Sans"/>
      <w:b/>
      <w:sz w:val="24"/>
      <w:lang w:eastAsia="en-US"/>
    </w:rPr>
  </w:style>
  <w:style w:type="paragraph" w:customStyle="1" w:styleId="TableTitel">
    <w:name w:val="Table Titel"/>
    <w:pPr>
      <w:spacing w:before="60" w:after="60"/>
      <w:ind w:left="57"/>
    </w:pPr>
    <w:rPr>
      <w:rFonts w:ascii="Siemens Sans" w:hAnsi="Siemens Sans"/>
      <w:b/>
      <w:color w:val="FFFFFF" w:themeColor="background1"/>
      <w:sz w:val="18"/>
      <w:lang w:val="en-GB" w:eastAsia="en-US"/>
    </w:rPr>
  </w:style>
  <w:style w:type="paragraph" w:customStyle="1" w:styleId="TableContent">
    <w:name w:val="Table Content"/>
    <w:pPr>
      <w:spacing w:before="60" w:after="60"/>
      <w:ind w:left="57"/>
    </w:pPr>
    <w:rPr>
      <w:rFonts w:ascii="Siemens Sans" w:hAnsi="Siemens Sans"/>
      <w:sz w:val="18"/>
      <w:lang w:val="en-GB" w:eastAsia="en-US"/>
    </w:rPr>
  </w:style>
  <w:style w:type="paragraph" w:customStyle="1" w:styleId="TableSubtitel">
    <w:name w:val="Table Subtitel"/>
    <w:pPr>
      <w:spacing w:before="120" w:after="120"/>
      <w:ind w:left="113"/>
    </w:pPr>
    <w:rPr>
      <w:rFonts w:ascii="Siemens Sans" w:hAnsi="Siemens Sans"/>
      <w:b/>
      <w:lang w:val="en-GB" w:eastAsia="en-US"/>
    </w:rPr>
  </w:style>
  <w:style w:type="paragraph" w:customStyle="1" w:styleId="BulletFirst">
    <w:name w:val="Bullet First"/>
    <w:basedOn w:val="Bullets"/>
    <w:next w:val="Bullets"/>
    <w:pPr>
      <w:spacing w:before="280"/>
    </w:pPr>
    <w:rPr>
      <w:lang w:val="en-GB"/>
    </w:rPr>
  </w:style>
  <w:style w:type="paragraph" w:styleId="Verzeichnis1">
    <w:name w:val="toc 1"/>
    <w:basedOn w:val="Standard"/>
    <w:next w:val="Standard"/>
    <w:autoRedefine/>
    <w:uiPriority w:val="39"/>
    <w:pPr>
      <w:tabs>
        <w:tab w:val="left" w:pos="227"/>
        <w:tab w:val="right" w:leader="dot" w:pos="9639"/>
      </w:tabs>
      <w:spacing w:before="120"/>
      <w:ind w:left="340" w:hanging="340"/>
    </w:pPr>
    <w:rPr>
      <w:b/>
      <w:bCs/>
      <w:caps/>
      <w:noProof/>
      <w:color w:val="005B81"/>
      <w:szCs w:val="26"/>
      <w:lang w:val="de-DE"/>
    </w:rPr>
  </w:style>
  <w:style w:type="paragraph" w:styleId="Verzeichnis2">
    <w:name w:val="toc 2"/>
    <w:basedOn w:val="Standard"/>
    <w:next w:val="Standard"/>
    <w:autoRedefine/>
    <w:uiPriority w:val="39"/>
    <w:pPr>
      <w:tabs>
        <w:tab w:val="left" w:pos="640"/>
        <w:tab w:val="right" w:leader="dot" w:pos="9854"/>
      </w:tabs>
      <w:spacing w:before="60"/>
      <w:ind w:left="227"/>
    </w:pPr>
    <w:rPr>
      <w:bCs/>
      <w:noProof/>
      <w:color w:val="B1AFA1"/>
      <w:szCs w:val="26"/>
      <w:lang w:val="de-DE"/>
    </w:rPr>
  </w:style>
  <w:style w:type="paragraph" w:styleId="Verzeichnis4">
    <w:name w:val="toc 4"/>
    <w:basedOn w:val="Standard"/>
    <w:next w:val="Standard"/>
    <w:autoRedefine/>
    <w:uiPriority w:val="39"/>
    <w:pPr>
      <w:tabs>
        <w:tab w:val="left" w:pos="940"/>
        <w:tab w:val="right" w:leader="dot" w:pos="9854"/>
      </w:tabs>
      <w:spacing w:before="60"/>
      <w:ind w:left="227"/>
    </w:pPr>
    <w:rPr>
      <w:color w:val="B1AFA1"/>
      <w:szCs w:val="26"/>
    </w:rPr>
  </w:style>
  <w:style w:type="paragraph" w:styleId="Verzeichnis5">
    <w:name w:val="toc 5"/>
    <w:basedOn w:val="Standard"/>
    <w:next w:val="Standard"/>
    <w:autoRedefine/>
    <w:uiPriority w:val="39"/>
    <w:pPr>
      <w:spacing w:before="60"/>
      <w:ind w:left="227"/>
    </w:pPr>
    <w:rPr>
      <w:color w:val="A9A998"/>
      <w:szCs w:val="26"/>
    </w:rPr>
  </w:style>
  <w:style w:type="paragraph" w:styleId="Verzeichnis6">
    <w:name w:val="toc 6"/>
    <w:basedOn w:val="Standard"/>
    <w:next w:val="Standard"/>
    <w:autoRedefine/>
    <w:semiHidden/>
    <w:pPr>
      <w:spacing w:before="60"/>
      <w:ind w:left="170"/>
    </w:pPr>
    <w:rPr>
      <w:szCs w:val="26"/>
    </w:rPr>
  </w:style>
  <w:style w:type="paragraph" w:styleId="Verzeichnis7">
    <w:name w:val="toc 7"/>
    <w:basedOn w:val="Standard"/>
    <w:next w:val="Standard"/>
    <w:autoRedefine/>
    <w:semiHidden/>
    <w:pPr>
      <w:spacing w:before="60"/>
      <w:ind w:left="170"/>
    </w:pPr>
    <w:rPr>
      <w:szCs w:val="26"/>
    </w:rPr>
  </w:style>
  <w:style w:type="paragraph" w:styleId="Verzeichnis8">
    <w:name w:val="toc 8"/>
    <w:basedOn w:val="Standard"/>
    <w:next w:val="Standard"/>
    <w:autoRedefine/>
    <w:semiHidden/>
    <w:rPr>
      <w:rFonts w:ascii="Times New Roman" w:hAnsi="Times New Roman"/>
      <w:szCs w:val="26"/>
    </w:rPr>
  </w:style>
  <w:style w:type="paragraph" w:styleId="Verzeichnis9">
    <w:name w:val="toc 9"/>
    <w:basedOn w:val="Standard"/>
    <w:next w:val="Standard"/>
    <w:autoRedefine/>
    <w:semiHidden/>
    <w:rPr>
      <w:rFonts w:ascii="Times New Roman" w:hAnsi="Times New Roman"/>
      <w:szCs w:val="26"/>
    </w:rPr>
  </w:style>
  <w:style w:type="character" w:styleId="Hyperlink">
    <w:name w:val="Hyperlink"/>
    <w:basedOn w:val="Absatz-Standardschriftart"/>
    <w:rPr>
      <w:rFonts w:cs="Times New Roman"/>
      <w:color w:val="000000" w:themeColor="text1"/>
      <w:u w:val="none"/>
    </w:rPr>
  </w:style>
  <w:style w:type="table" w:customStyle="1" w:styleId="Standardtabelle">
    <w:name w:val="Standardtabelle"/>
    <w:rPr>
      <w:rFonts w:ascii="Arial Narrow" w:hAnsi="Arial Narrow"/>
      <w:lang w:val="en-US" w:eastAsia="en-US"/>
    </w:rPr>
    <w:tblPr>
      <w:tblInd w:w="0" w:type="dxa"/>
      <w:tblBorders>
        <w:top w:val="single" w:sz="4" w:space="0" w:color="46166B"/>
        <w:bottom w:val="single" w:sz="4" w:space="0" w:color="46166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bildungsverzeichnis">
    <w:name w:val="table of figures"/>
    <w:basedOn w:val="Standard"/>
    <w:next w:val="Standard"/>
    <w:semiHidden/>
    <w:pPr>
      <w:spacing w:before="120"/>
      <w:ind w:left="403" w:hanging="403"/>
    </w:pPr>
  </w:style>
  <w:style w:type="paragraph" w:customStyle="1" w:styleId="Organigramm">
    <w:name w:val="Organigramm"/>
    <w:pPr>
      <w:spacing w:before="120"/>
      <w:ind w:left="851"/>
      <w:jc w:val="center"/>
    </w:pPr>
    <w:rPr>
      <w:rFonts w:ascii="Siemens Sans" w:hAnsi="Siemens Sans"/>
      <w:lang w:eastAsia="en-US"/>
    </w:rPr>
  </w:style>
  <w:style w:type="paragraph" w:customStyle="1" w:styleId="TblofContent">
    <w:name w:val="Tbl_of_Content"/>
    <w:next w:val="Standard"/>
    <w:pPr>
      <w:spacing w:before="360" w:after="240"/>
    </w:pPr>
    <w:rPr>
      <w:rFonts w:ascii="Siemens Sans" w:hAnsi="Siemens Sans"/>
      <w:color w:val="005B81"/>
      <w:sz w:val="44"/>
      <w:lang w:val="en-GB" w:eastAsia="en-US"/>
    </w:rPr>
  </w:style>
  <w:style w:type="table" w:styleId="Tabellenraster">
    <w:name w:val="Table Grid"/>
    <w:basedOn w:val="NormaleTabelle"/>
    <w:pPr>
      <w:spacing w:before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black">
    <w:name w:val="header_2 black"/>
    <w:basedOn w:val="Standard"/>
    <w:rPr>
      <w:noProof/>
      <w:sz w:val="24"/>
      <w:lang w:val="en-US"/>
    </w:rPr>
  </w:style>
  <w:style w:type="paragraph" w:customStyle="1" w:styleId="Titel1lila">
    <w:name w:val="Titel_1_lila"/>
    <w:basedOn w:val="Standard"/>
    <w:pPr>
      <w:spacing w:before="3020" w:line="360" w:lineRule="auto"/>
      <w:ind w:left="851"/>
      <w:jc w:val="both"/>
    </w:pPr>
    <w:rPr>
      <w:b/>
      <w:bCs/>
      <w:color w:val="46166B"/>
      <w:sz w:val="32"/>
      <w:szCs w:val="20"/>
    </w:rPr>
  </w:style>
  <w:style w:type="paragraph" w:customStyle="1" w:styleId="Titel2Black">
    <w:name w:val="Titel_2_Black"/>
    <w:basedOn w:val="Standard"/>
    <w:link w:val="Titel2BlackChar"/>
    <w:pPr>
      <w:ind w:left="851"/>
      <w:jc w:val="both"/>
    </w:pPr>
    <w:rPr>
      <w:rFonts w:ascii="Arial Black" w:hAnsi="Arial Black"/>
      <w:sz w:val="32"/>
      <w:szCs w:val="20"/>
    </w:rPr>
  </w:style>
  <w:style w:type="character" w:customStyle="1" w:styleId="Titel2BlackChar">
    <w:name w:val="Titel_2_Black Char"/>
    <w:basedOn w:val="Absatz-Standardschriftart"/>
    <w:link w:val="Titel2Black"/>
    <w:locked/>
    <w:rPr>
      <w:rFonts w:ascii="Arial Black" w:hAnsi="Arial Black" w:cs="Times New Roman"/>
      <w:color w:val="000000"/>
      <w:sz w:val="32"/>
      <w:lang w:val="en-GB" w:eastAsia="en-US" w:bidi="ar-SA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Pr>
      <w:rFonts w:cs="Times New Roman"/>
      <w:color w:val="000000"/>
      <w:sz w:val="2"/>
      <w:lang w:val="en-GB" w:eastAsia="x-non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TableContentwhite">
    <w:name w:val="Table Content (white)"/>
    <w:basedOn w:val="TableContent"/>
    <w:qFormat/>
    <w:rPr>
      <w:b/>
      <w:noProof/>
      <w:color w:val="FFFFFF" w:themeColor="background1"/>
      <w:lang w:val="en-US"/>
    </w:rPr>
  </w:style>
  <w:style w:type="paragraph" w:customStyle="1" w:styleId="FPTitle">
    <w:name w:val="FP Title"/>
    <w:basedOn w:val="Standard"/>
    <w:qFormat/>
    <w:pPr>
      <w:spacing w:before="10320"/>
    </w:pPr>
    <w:rPr>
      <w:color w:val="FFFFFF" w:themeColor="background1"/>
      <w:sz w:val="72"/>
      <w:szCs w:val="72"/>
    </w:rPr>
  </w:style>
  <w:style w:type="paragraph" w:customStyle="1" w:styleId="FPSubtitle">
    <w:name w:val="FP Subtitle"/>
    <w:basedOn w:val="Standard"/>
    <w:qFormat/>
    <w:pPr>
      <w:spacing w:before="420"/>
    </w:pPr>
    <w:rPr>
      <w:b/>
      <w:color w:val="FFFFFF" w:themeColor="background1"/>
      <w:sz w:val="26"/>
      <w:szCs w:val="26"/>
    </w:rPr>
  </w:style>
  <w:style w:type="paragraph" w:customStyle="1" w:styleId="Copyright">
    <w:name w:val="Copyright"/>
    <w:basedOn w:val="Standard"/>
    <w:qFormat/>
    <w:rPr>
      <w:noProof/>
      <w:sz w:val="13"/>
      <w:lang w:val="en-US"/>
    </w:rPr>
  </w:style>
  <w:style w:type="paragraph" w:customStyle="1" w:styleId="TitleHeadline">
    <w:name w:val="Title Headline"/>
    <w:basedOn w:val="Standard"/>
    <w:qFormat/>
    <w:rPr>
      <w:color w:val="FFFFFF" w:themeColor="background1"/>
      <w:spacing w:val="-14"/>
      <w:sz w:val="60"/>
      <w:szCs w:val="60"/>
    </w:rPr>
  </w:style>
  <w:style w:type="paragraph" w:customStyle="1" w:styleId="TitleText1">
    <w:name w:val="Title Text 1"/>
    <w:basedOn w:val="TitleHeadline"/>
    <w:next w:val="TitleText2"/>
    <w:qFormat/>
    <w:pPr>
      <w:spacing w:before="180"/>
    </w:pPr>
    <w:rPr>
      <w:b/>
      <w:sz w:val="28"/>
    </w:rPr>
  </w:style>
  <w:style w:type="paragraph" w:customStyle="1" w:styleId="TitleText2">
    <w:name w:val="Title Text 2"/>
    <w:basedOn w:val="TitleHeadline"/>
    <w:qFormat/>
    <w:rPr>
      <w:b/>
      <w:sz w:val="28"/>
    </w:rPr>
  </w:style>
  <w:style w:type="paragraph" w:customStyle="1" w:styleId="Infotext">
    <w:name w:val="Infotext"/>
    <w:basedOn w:val="Standard"/>
    <w:qFormat/>
    <w:pPr>
      <w:spacing w:before="20"/>
    </w:pPr>
    <w:rPr>
      <w:lang w:val="de-DE"/>
    </w:rPr>
  </w:style>
  <w:style w:type="paragraph" w:customStyle="1" w:styleId="TableContentBullet">
    <w:name w:val="Table Content Bullet"/>
    <w:basedOn w:val="TableContent"/>
    <w:qFormat/>
    <w:pPr>
      <w:numPr>
        <w:numId w:val="16"/>
      </w:numPr>
    </w:pPr>
    <w:rPr>
      <w:noProof/>
      <w:lang w:val="en-US"/>
    </w:rPr>
  </w:style>
  <w:style w:type="paragraph" w:customStyle="1" w:styleId="TableContentgrey">
    <w:name w:val="Table Content (grey)"/>
    <w:basedOn w:val="TableContentwhite"/>
    <w:qFormat/>
    <w:rPr>
      <w:color w:val="8CA3AF"/>
    </w:rPr>
  </w:style>
  <w:style w:type="paragraph" w:customStyle="1" w:styleId="Textlegal">
    <w:name w:val="Text legal"/>
    <w:basedOn w:val="TableContent"/>
    <w:qFormat/>
    <w:rPr>
      <w:noProof/>
      <w:sz w:val="13"/>
      <w:lang w:val="de-DE"/>
    </w:rPr>
  </w:style>
  <w:style w:type="paragraph" w:customStyle="1" w:styleId="TextAddress">
    <w:name w:val="Text Address"/>
    <w:basedOn w:val="TableContent"/>
    <w:qFormat/>
    <w:rPr>
      <w:noProof/>
      <w:sz w:val="15"/>
      <w:lang w:val="de-DE"/>
    </w:rPr>
  </w:style>
  <w:style w:type="paragraph" w:customStyle="1" w:styleId="medapstxt05">
    <w:name w:val="medaps_txt_05"/>
    <w:basedOn w:val="Standard"/>
    <w:pPr>
      <w:spacing w:before="90" w:after="90"/>
    </w:pPr>
    <w:rPr>
      <w:rFonts w:ascii="Times New Roman" w:hAnsi="Times New Roman"/>
      <w:color w:val="333333"/>
      <w:sz w:val="17"/>
      <w:szCs w:val="17"/>
      <w:lang w:val="en-US"/>
    </w:rPr>
  </w:style>
  <w:style w:type="paragraph" w:customStyle="1" w:styleId="cell">
    <w:name w:val="cell"/>
    <w:basedOn w:val="Standard"/>
    <w:rPr>
      <w:rFonts w:ascii="Times New Roman" w:hAnsi="Times New Roman"/>
      <w:color w:val="333333"/>
      <w:sz w:val="24"/>
      <w:lang w:val="en-US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locked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de-DE" w:eastAsia="de-DE"/>
    </w:rPr>
  </w:style>
  <w:style w:type="character" w:styleId="BesuchterHyperlink">
    <w:name w:val="FollowedHyperlink"/>
    <w:basedOn w:val="Absatz-Standardschriftart"/>
    <w:lock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00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8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0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2862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7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15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20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60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1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9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601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3app.siemens.com/mcms/infocenter/dokumentencenter/sc/ic/Documentsu20Brochures/IE_Verkabelungstechnik_DE_Web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iemens.de/tia-selection-tool/star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3app.siemens.com/mcms/infocenter/dokumentencenter/sc/ic/InfocenterLanguagePacks/Unmanaged-IE-Switches/Bestelluebersicht_Unmanaged_Switches.pdf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3.siemens.com/mcms/industrial-communication/de/ie/industrial-ethernet-switches-medienkonverter/Seiten/scalance-x-000-unmanaged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3.siemens.com/mcms/industrial-communication/de/ie/industrial-ethernet-switches-medienkonverter/Seiten/scalance-x-000-unmanaged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003DW8E\AppData\Local\Microsoft\Windows\Temporary%20Internet%20Files\Content.Outlook\FHUR6KNG\EGH_75200_Template_Produkt-Basisinformationen_v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82620-04D2-4C59-8821-8260495F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EGH_75200_Template_Produkt-Basisinformationen_v3.dotx</Template>
  <TotalTime>0</TotalTime>
  <Pages>2</Pages>
  <Words>459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</vt:lpstr>
    </vt:vector>
  </TitlesOfParts>
  <Company>Siemens AG</Company>
  <LinksUpToDate>false</LinksUpToDate>
  <CharactersWithSpaces>4017</CharactersWithSpaces>
  <SharedDoc>false</SharedDoc>
  <HLinks>
    <vt:vector size="24" baseType="variant">
      <vt:variant>
        <vt:i4>1114169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_Toc168390931</vt:lpwstr>
      </vt:variant>
      <vt:variant>
        <vt:i4>1114169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_Toc168390930</vt:lpwstr>
      </vt:variant>
      <vt:variant>
        <vt:i4>1048633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_Toc168390929</vt:lpwstr>
      </vt:variant>
      <vt:variant>
        <vt:i4>1179705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_Toc168390900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Lohrmann, Kristina</dc:creator>
  <cp:keywords>C_Restricted</cp:keywords>
  <dc:description>Template build by tianberlin</dc:description>
  <cp:lastModifiedBy>Fenske, Cordula</cp:lastModifiedBy>
  <cp:revision>5</cp:revision>
  <cp:lastPrinted>2018-01-11T16:26:00Z</cp:lastPrinted>
  <dcterms:created xsi:type="dcterms:W3CDTF">2018-04-25T09:48:00Z</dcterms:created>
  <dcterms:modified xsi:type="dcterms:W3CDTF">2018-06-26T07:46:00Z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Restricted</vt:lpwstr>
  </property>
  <property fmtid="{D5CDD505-2E9C-101B-9397-08002B2CF9AE}" pid="3" name="_AdHocReviewCycleID">
    <vt:i4>573891775</vt:i4>
  </property>
  <property fmtid="{D5CDD505-2E9C-101B-9397-08002B2CF9AE}" pid="4" name="_NewReviewCycle">
    <vt:lpwstr/>
  </property>
  <property fmtid="{D5CDD505-2E9C-101B-9397-08002B2CF9AE}" pid="5" name="_EmailSubject">
    <vt:lpwstr>для сайта и рассылки по CI</vt:lpwstr>
  </property>
  <property fmtid="{D5CDD505-2E9C-101B-9397-08002B2CF9AE}" pid="6" name="_AuthorEmail">
    <vt:lpwstr>dmitry.gavrikov@siemens.com</vt:lpwstr>
  </property>
  <property fmtid="{D5CDD505-2E9C-101B-9397-08002B2CF9AE}" pid="7" name="_AuthorEmailDisplayName">
    <vt:lpwstr>Gavrikov, Dmitry (RC-RU PD PA CI)</vt:lpwstr>
  </property>
</Properties>
</file>